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24/07/2018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4ª Edición Innovación en Cash Management para corporativos en LATAM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Cultivando una cultura innovadora para quedarse a la vanguardia de productos de cash más digitales, maximizar rentabilidad y la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conferencia de GFMI reunirá a líderes en el ámbito del cash management con el objetivo de examinar las principales dificultades y desafíos en la gestión del cash para corporativos en LATAM, resaltando su importancia dentro del modelo de negocio.</w:t>
            </w:r>
          </w:p>
          <w:p>
            <w:pPr>
              <w:ind w:left="-284" w:right="-427"/>
              <w:jc w:val="both"/>
              <w:rPr>
                <w:rFonts/>
                <w:color w:val="262626" w:themeColor="text1" w:themeTint="D9"/>
              </w:rPr>
            </w:pPr>
            <w:r>
              <w:t>Los asistentes tendrán una oportunidad única de conocer las mejores prácticas para innovar en el cash management, familiarizándose a su vez con las últimas estrategias exitosas de gestión de cash, a través de las experiencias de compañías líderes del mercado Latino Americano. Asimismo, habrá un fuerte enfoque hacia la digitalización de los productos de cash y el rol de la tecnología como motor clave para mejorar la gestión del efectivo.</w:t>
            </w:r>
          </w:p>
          <w:p>
            <w:pPr>
              <w:ind w:left="-284" w:right="-427"/>
              <w:jc w:val="both"/>
              <w:rPr>
                <w:rFonts/>
                <w:color w:val="262626" w:themeColor="text1" w:themeTint="D9"/>
              </w:rPr>
            </w:pPr>
            <w:r>
              <w:t>Por último, se explorará la relación con los fintechs y el futuro de la gestión de efectivo en un ambiente de ciberseguridad.</w:t>
            </w:r>
          </w:p>
          <w:p>
            <w:pPr>
              <w:ind w:left="-284" w:right="-427"/>
              <w:jc w:val="both"/>
              <w:rPr>
                <w:rFonts/>
                <w:color w:val="262626" w:themeColor="text1" w:themeTint="D9"/>
              </w:rPr>
            </w:pPr>
            <w:r>
              <w:t>Si se asiste es posible lograr:</w:t>
            </w:r>
          </w:p>
          <w:p>
            <w:pPr>
              <w:ind w:left="-284" w:right="-427"/>
              <w:jc w:val="both"/>
              <w:rPr>
                <w:rFonts/>
                <w:color w:val="262626" w:themeColor="text1" w:themeTint="D9"/>
              </w:rPr>
            </w:pPr>
            <w:r>
              <w:t>Mejorar la estrategias para innovar en el ámbito de cash management</w:t>
            </w:r>
          </w:p>
          <w:p>
            <w:pPr>
              <w:ind w:left="-284" w:right="-427"/>
              <w:jc w:val="both"/>
              <w:rPr>
                <w:rFonts/>
                <w:color w:val="262626" w:themeColor="text1" w:themeTint="D9"/>
              </w:rPr>
            </w:pPr>
            <w:r>
              <w:t>Aprender métodos para gestionar cash en la era digital</w:t>
            </w:r>
          </w:p>
          <w:p>
            <w:pPr>
              <w:ind w:left="-284" w:right="-427"/>
              <w:jc w:val="both"/>
              <w:rPr>
                <w:rFonts/>
                <w:color w:val="262626" w:themeColor="text1" w:themeTint="D9"/>
              </w:rPr>
            </w:pPr>
            <w:r>
              <w:t>Examinar el uso de la tecnología para tener más control de los procesos de tesorería</w:t>
            </w:r>
          </w:p>
          <w:p>
            <w:pPr>
              <w:ind w:left="-284" w:right="-427"/>
              <w:jc w:val="both"/>
              <w:rPr>
                <w:rFonts/>
                <w:color w:val="262626" w:themeColor="text1" w:themeTint="D9"/>
              </w:rPr>
            </w:pPr>
            <w:r>
              <w:t>Debatir la creciente competencia de Fintech en el manejo de efectivo corporativo</w:t>
            </w:r>
          </w:p>
          <w:p>
            <w:pPr>
              <w:ind w:left="-284" w:right="-427"/>
              <w:jc w:val="both"/>
              <w:rPr>
                <w:rFonts/>
                <w:color w:val="262626" w:themeColor="text1" w:themeTint="D9"/>
              </w:rPr>
            </w:pPr>
            <w:r>
              <w:t>Descubrir las nuevas tendencias tales como Inteligencia Artificial y blockchain pueden mejorar cash management</w:t>
            </w:r>
          </w:p>
          <w:p>
            <w:pPr>
              <w:ind w:left="-284" w:right="-427"/>
              <w:jc w:val="both"/>
              <w:rPr>
                <w:rFonts/>
                <w:color w:val="262626" w:themeColor="text1" w:themeTint="D9"/>
              </w:rPr>
            </w:pPr>
            <w:r>
              <w:t>Asistentes confirmados incluyen a:</w:t>
            </w:r>
          </w:p>
          <w:p>
            <w:pPr>
              <w:ind w:left="-284" w:right="-427"/>
              <w:jc w:val="both"/>
              <w:rPr>
                <w:rFonts/>
                <w:color w:val="262626" w:themeColor="text1" w:themeTint="D9"/>
              </w:rPr>
            </w:pPr>
            <w:r>
              <w:t>Eddy SilveraVicepresidente de Corporate Bank, Gobierno, Investment Bank y Productos TransaccionalesBanistmo, Panamá Charles AvaunzaffSenior Vice President,Head of Latin America Sales, FIG Payment ServicesWells Fargo, MiamiLiba SaoviciManaging Director, Head of Latin American Product Management for Treasury ServicesBank of America, MiamiMarco AlmadaDirector Ejecutivo, Promoción de Cash ManagementBBVA MéxicoMarvin RodriguezDirector, Head of Global Transaction BankingScotiabank Costa RicaRoberto GaticaSenior Vice President, Head of International Preferred BankingInternational Finance Bank, MiamiFelipe de Paula PintoGerente de productos y Canales electrónicos para LATAMBanco Itaú, Brazil</w:t>
            </w:r>
          </w:p>
          <w:p>
            <w:pPr>
              <w:ind w:left="-284" w:right="-427"/>
              <w:jc w:val="both"/>
              <w:rPr>
                <w:rFonts/>
                <w:color w:val="262626" w:themeColor="text1" w:themeTint="D9"/>
              </w:rPr>
            </w:pPr>
            <w:r>
              <w:t>Para obtener más información, descargar la agenda aquí: http://www.global-fmi.com/Agenda_Comunicae o ponerse en contacto con alejandrad@marcusevansmx.com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Deborah Sacal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41705555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https://www.mexicopress.com.mx/4-edicion-innovacion-en-cash-management-para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Telecomunicaciones Viaje Marketing Emprendedores Eventos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