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44% de los colaboradores se sienten solos en su trabajo y desean más interacción con sus compañeros: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otros hallazgos, el 2º Estudio de Felicidad Organizacional, señala que el 73% de los trabajadores anhela tener más tiempo libre y que hasta 39% ha experimentado síntomas de ansiedad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Adecco México y Awards of Happiness presentaron el 2º Estudio de Felicidad Organizacional, el cual indica que 44% de los colaboradores se sienten solos en su trabajo y desean más interacción con sus compañeros, mientras que, 39% ha experimentado síntomas de ansiedad durante el año. Así mismo, 59% considera que su empresa no se ocupa de su bienestar.</w:t>
            </w:r>
          </w:p>
          <w:p>
            <w:pPr>
              <w:ind w:left="-284" w:right="-427"/>
              <w:jc w:val="both"/>
              <w:rPr>
                <w:rFonts/>
                <w:color w:val="262626" w:themeColor="text1" w:themeTint="D9"/>
              </w:rPr>
            </w:pPr>
            <w:r>
              <w:t>El análisis también encontró que el 81% de los trabajadores desea un enfoque de trabajo híbrido, pero solo 22% de las empresas están abiertas a este sistema y que 71% de las personas considera que sus empresas no le ayudan a la ergonomía del trabajo.</w:t>
            </w:r>
          </w:p>
          <w:p>
            <w:pPr>
              <w:ind w:left="-284" w:right="-427"/>
              <w:jc w:val="both"/>
              <w:rPr>
                <w:rFonts/>
                <w:color w:val="262626" w:themeColor="text1" w:themeTint="D9"/>
              </w:rPr>
            </w:pPr>
            <w:r>
              <w:t>"Con base en los hallazgos del estudio, será interesante ver la evolución de las preferencias de los colaboradores y el ajuste con las políticas empresariales. La felicidad y bienestar laboral no son solo responsabilidad de los empleados; las organizaciones tienen un papel fundamental en ello", señala Gloria Guerrero, Gerente de la división Adecco Training  and  Consulting.</w:t>
            </w:r>
          </w:p>
          <w:p>
            <w:pPr>
              <w:ind w:left="-284" w:right="-427"/>
              <w:jc w:val="both"/>
              <w:rPr>
                <w:rFonts/>
                <w:color w:val="262626" w:themeColor="text1" w:themeTint="D9"/>
              </w:rPr>
            </w:pPr>
            <w:r>
              <w:t>El 2º Estudio de Felicidad Organizacional también encontró que el 73% de los trabajadores anhela tener más tiempo libre, pero solo el 18% lo consigue. De igual manera, que 75% no logra desconectarse de su trabajo después del horario laboral y hasta 31% de los trabajadores han demandado sesiones de mindfulness a sus organizaciones.</w:t>
            </w:r>
          </w:p>
          <w:p>
            <w:pPr>
              <w:ind w:left="-284" w:right="-427"/>
              <w:jc w:val="both"/>
              <w:rPr>
                <w:rFonts/>
                <w:color w:val="262626" w:themeColor="text1" w:themeTint="D9"/>
              </w:rPr>
            </w:pPr>
            <w:r>
              <w:t>"Estos resultados deberían preocupar a las empresas ya que una plantilla emocionalmente agotada es perjudicial para los trabajadores como para la empresa en términos de productividad, además de fomentar entornos tóxicos", señala Pedro Galván, CEO de Awards of Happiness y Fundador de ALCEB. "Está demostrado que el bienestar en los colaboradores impacta en la productividad. Debemos tomar en serio los programas de bienestar y ofrecer iniciativas más eficaces, los trabajadores requieren medidas específicas centradas en el bienestar y descanso, ya que no atender estos temas puede tener altos costos para las organizaciones", agrega Francisco Martínez Domene, CEO de Grupo Adecco México.</w:t>
            </w:r>
          </w:p>
          <w:p>
            <w:pPr>
              <w:ind w:left="-284" w:right="-427"/>
              <w:jc w:val="both"/>
              <w:rPr>
                <w:rFonts/>
                <w:color w:val="262626" w:themeColor="text1" w:themeTint="D9"/>
              </w:rPr>
            </w:pPr>
            <w:r>
              <w:t>El 75% de los mexicanos padece fatiga por estrés laboral, superando a países como China y Estados Unidos.1 Laborar más horas a la semana no es sinónimo de productividad, pues hay países que trabajan menos tiempo a la semana, pero contribuyen en mayor porcentaje al Producto Interno Bruto (PIB) por cada hora. Por ejemplo, Irlanda trabaja 1,772 horas al año y cada hora aporta cerca de 110 dólares al PIB, según la OCDE. En comparación con un país de la región como México, donde se trabajan más de 2,000 horas al año, cada fracción contribuye al PIB con 22.2 dólares.</w:t>
            </w:r>
          </w:p>
          <w:p>
            <w:pPr>
              <w:ind w:left="-284" w:right="-427"/>
              <w:jc w:val="both"/>
              <w:rPr>
                <w:rFonts/>
                <w:color w:val="262626" w:themeColor="text1" w:themeTint="D9"/>
              </w:rPr>
            </w:pPr>
            <w:r>
              <w:t>El 2º Estudio de Felicidad Organizacional se realizó a más de 100 mil colaboradores en 14 países incluido México durante 2022 y la primera mitad de 2023. El informe completo se encuentra en el Instituto Adecco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https://www.mexicopress.com.mx/44-de-los-colaboradores-se-sienten-solos-en-su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