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18/07/2024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Adsmovil se une a ID5 para impulsar la monetización de los publishers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Brindar herramientas que permitan aumentar la direccionalidad de la audiencia y la monetización, se convierte en una meta que buscan las empresas para poder ofrecer a sus clientes publicidad digital mucho más precisa sin interferir negativamente en la protección de datos de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Adsmovil, empresa AdTech con presencia en 15 mercados, anuncia su integración con ID5, el proveedor líder de identidad en la industria de la publicidad digital, para distribuir la ID5 ID. Esta colaboración permitirá a los publishers que trabajan con Adsmovil aumentar la direccionalidad de la audiencia y la monetización.</w:t>
            </w:r>
          </w:p>
          <w:p>
            <w:pPr>
              <w:ind w:left="-284" w:right="-427"/>
              <w:jc w:val="both"/>
              <w:rPr>
                <w:rFonts/>
                <w:color w:val="262626" w:themeColor="text1" w:themeTint="D9"/>
              </w:rPr>
            </w:pPr>
            <w:r>
              <w:t>A medida que la industria navega por las restricciones en navegadores, móviles y otros entornos, se requieren soluciones basadas en identidad que los impulsen en esta nueva era de la publicidad. Desde su creación, Adsmovil ha desarrollado soluciones que permiten a sus clientes identificar usuarios de manera precisa y segura sin third party cookies. Mientras que ID5 ofrece herramientas de direccionalidad de próxima generación con mecanismos de protección de datos incorporados, diseñados para respetar las preferencias de privacidad de las personas y satisfacer todas las necesidades relacionadas con la identidad en un ecosistema publicitario complejo y fragmentado.</w:t>
            </w:r>
          </w:p>
          <w:p>
            <w:pPr>
              <w:ind w:left="-284" w:right="-427"/>
              <w:jc w:val="both"/>
              <w:rPr>
                <w:rFonts/>
                <w:color w:val="262626" w:themeColor="text1" w:themeTint="D9"/>
              </w:rPr>
            </w:pPr>
            <w:r>
              <w:t>Adsmovil distribuirá la ID5 para apoyar a sus publishers en la resolución de desafíos de direccionalidad. Para ello, la ID5 ID aprovecha una serie de señales consentidas proporcionadas por los propietarios de medios para identificar a los usuarios de manera segura sin comprometer la privacidad y la protección de datos, como la LGPD y el GDPR en la UE. Los publishers socios de Adsmovil ahora podrán abordar y monetizar mejor a los usuarios consentidos a través de navegadores y dispositivos.</w:t>
            </w:r>
          </w:p>
          <w:p>
            <w:pPr>
              <w:ind w:left="-284" w:right="-427"/>
              <w:jc w:val="both"/>
              <w:rPr>
                <w:rFonts/>
                <w:color w:val="262626" w:themeColor="text1" w:themeTint="D9"/>
              </w:rPr>
            </w:pPr>
            <w:r>
              <w:t>"La integración con ID5 nos permite brindar una solución que identifica usuarios de manera efectiva, posicionándonos como la primera empresa en América Latina en implementar una solución de identificación real y no probabilística, asegurando que tanto nosotros como nuestros clientes estemos preparados para la desaparición de las cookies en la publicidad digital y sus regulaciones", afirmó Alberto Pardo, CEO de Adsmovil. "Esto permite a las marcas y anunciantes que trabajan con nosotros activar audiencias en entornos sin cookies y maximiza la disponibilidad de datos first y third party".</w:t>
            </w:r>
          </w:p>
          <w:p>
            <w:pPr>
              <w:ind w:left="-284" w:right="-427"/>
              <w:jc w:val="both"/>
              <w:rPr>
                <w:rFonts/>
                <w:color w:val="262626" w:themeColor="text1" w:themeTint="D9"/>
              </w:rPr>
            </w:pPr>
            <w:r>
              <w:t>"A través de esta asociación, los publishers de Adsmovil se beneficiarán de una mejor direccionabilidad sin tener que preocuparse por cumplir con las regulaciones globales de privacidad. Nuestra solución mejora el reconocimiento de usuarios y las tasas de coincidencia para proporcionar una ID de usuario estable, consentida y encriptada que reemplace las señales anticuadas", dijo Mathieu Roche, CEO y cofundador de ID5.</w:t>
            </w:r>
          </w:p>
          <w:p>
            <w:pPr>
              <w:ind w:left="-284" w:right="-427"/>
              <w:jc w:val="both"/>
              <w:rPr>
                <w:rFonts/>
                <w:color w:val="262626" w:themeColor="text1" w:themeTint="D9"/>
              </w:rPr>
            </w:pPr>
            <w:r>
              <w:t>La asociación entre Adsmovil e ID5 es un gran avance en el panorama de la publicidad digital. Al integrar las soluciones de identidad de ID5, Adsmovil ofrece a sus clientes capacidades de datos mejoradas de manera conforme a la privacidad. Esta colaboración no solo aborda los desafíos actuales, sino que establece un nuevo estándar para estrategias publicitarias a prueba de futuro para garantizar que los clientes de Adsmovil se mantengan a la vanguardia de la innovación.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Carla Herrera</w:t>
      </w:r>
    </w:p>
    <w:p w:rsidR="00C31F72" w:rsidRDefault="00C31F72" w:rsidP="00AB63FE">
      <w:pPr>
        <w:pStyle w:val="Sinespaciado"/>
        <w:spacing w:line="276" w:lineRule="auto"/>
        <w:ind w:left="-284"/>
        <w:rPr>
          <w:rFonts w:ascii="Arial" w:hAnsi="Arial" w:cs="Arial"/>
        </w:rPr>
      </w:pPr>
      <w:r>
        <w:rPr>
          <w:rFonts w:ascii="Arial" w:hAnsi="Arial" w:cs="Arial"/>
        </w:rPr>
        <w:t>RAKU</w:t>
      </w:r>
    </w:p>
    <w:p w:rsidR="00AB63FE" w:rsidRDefault="00C31F72" w:rsidP="00AB63FE">
      <w:pPr>
        <w:pStyle w:val="Sinespaciado"/>
        <w:spacing w:line="276" w:lineRule="auto"/>
        <w:ind w:left="-284"/>
        <w:rPr>
          <w:rFonts w:ascii="Arial" w:hAnsi="Arial" w:cs="Arial"/>
        </w:rPr>
      </w:pPr>
      <w:r>
        <w:rPr>
          <w:rFonts w:ascii="Arial" w:hAnsi="Arial" w:cs="Arial"/>
        </w:rPr>
        <w:t>1155040300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https://www.mexicopress.com.mx/adsmovil-se-une-a-id5-para-impulsar-la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Marketing Ciberseguridad Dispositivos móviles Estado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