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 necesidad de liquidez de las Pymes, Serfimex impulsa el Leasing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proceso de recuperación que vive el sector productivo de México, las pequeñas y medianas empresas (Pymes) están utilizando el arrendamiento puro o leasing como una opción viable para hacerse de la maquinaria y/o equipos necesarios para mantener su operación e impulsar su competitividad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proceso de recuperación que vive el sector productivo de México, las pequeñas y medianas empresas (Pymes) están utilizando el arrendamiento puro o leasing como una opción viable para hacerse de la maquinaria y/o equipos necesarios para mantener su operación e impulsar su competitividad en el complejo escenario que pronostica un 2022 que podria cerrar una inflación anual esperada de 4.27% y una tasa de referenca de hasta el 7%. En algunos casos innovadores estas Pymes han decidido vincularse con financieras, en especial Sofomes, para crear alianzas y brazos financieros que ofrezcan a sus clientes crédito mediante leasing e impulsen sus ventas.</w:t>
            </w:r>
          </w:p>
          <w:p>
            <w:pPr>
              <w:ind w:left="-284" w:right="-427"/>
              <w:jc w:val="both"/>
              <w:rPr>
                <w:rFonts/>
                <w:color w:val="262626" w:themeColor="text1" w:themeTint="D9"/>
              </w:rPr>
            </w:pPr>
            <w:r>
              <w:t>De acuerdo con el director general de la Sofom, Serfimex Capital, José Achar, ante la disminución de flujos de capital que se ha visto durante la pandemia, las Pymes y sus mismos clientes han buscado nuevas alternativas de financiamiento distintas a los créditos tradicionales. “Hoy los empresarios consideran que aumentar las ventas a clientes existentes es su principal desafío a vencer, seguido de cerrar nuevos clientes y conseguir financiamientos, el arrendamiento ha sido siempre una herramienta muy socorrida por las grandes empresas, pero ahora vemos que las Pymes han comenzado a entender mejor el producto y aprovechar sus beneficios tanto fiscales como financieros abriéndonos un mercado muy interésate, ya que de acuerdo con las últimas cifras del INEGI, subsisten tras la pandemia 3.8 millones de Pymes en México, que generan más del 50% del Producto Interno Bruto (PIB) y el 72% del empleo en el país".</w:t>
            </w:r>
          </w:p>
          <w:p>
            <w:pPr>
              <w:ind w:left="-284" w:right="-427"/>
              <w:jc w:val="both"/>
              <w:rPr>
                <w:rFonts/>
                <w:color w:val="262626" w:themeColor="text1" w:themeTint="D9"/>
              </w:rPr>
            </w:pPr>
            <w:r>
              <w:t>Es por esto que la Sofom adicionalmente a apoyar a empresarios con arrendamientos y créditos de capital de forma directa está impulsando un programa diseñado para fabricantes y distribuidores nombrado Vendor Program que funge como brazo financiero de las Pymes permitiéndoles a sus clientes adquirir los activos que necesitan mediante leasing, a pagos fijos y que a su vez permite al fabricante cobrar el total de inmediato; no utilizando su capital de trabajo, ni absorbiendo el riesgo de estar financiando directamente a sus clientes, incrementando la rotación de sus inventarios y su rentabilidad en un mercado seriamente retador.</w:t>
            </w:r>
          </w:p>
          <w:p>
            <w:pPr>
              <w:ind w:left="-284" w:right="-427"/>
              <w:jc w:val="both"/>
              <w:rPr>
                <w:rFonts/>
                <w:color w:val="262626" w:themeColor="text1" w:themeTint="D9"/>
              </w:rPr>
            </w:pPr>
            <w:r>
              <w:t>Ahora más que nunca, los dueños de negocios deben aprovechar todo tipo de oportunidades que se le presenten y diferenciar a su empresa de la competencia.</w:t>
            </w:r>
          </w:p>
          <w:p>
            <w:pPr>
              <w:ind w:left="-284" w:right="-427"/>
              <w:jc w:val="both"/>
              <w:rPr>
                <w:rFonts/>
                <w:color w:val="262626" w:themeColor="text1" w:themeTint="D9"/>
              </w:rPr>
            </w:pPr>
            <w:r>
              <w:t>SERFIMEX CAPITAL</w:t>
            </w:r>
          </w:p>
          <w:p>
            <w:pPr>
              <w:ind w:left="-284" w:right="-427"/>
              <w:jc w:val="both"/>
              <w:rPr>
                <w:rFonts/>
                <w:color w:val="262626" w:themeColor="text1" w:themeTint="D9"/>
              </w:rPr>
            </w:pPr>
            <w:r>
              <w:t>https://serfimexcapital.com.mx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 richaud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5591980386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https://www.mexicopress.com.mx/ante-necesidad-de-liquidez-de-las-pymes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