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Apoya Iberia proyectos ambientales en América Latina como parte de su estrategia de sostenibilidad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las actividades que se llevan a cabo se evita alrededor de 560.000 toneladas de CO2 al año, al tiempo que se protege casi 120.000 hectáreas y especies amenazadas. Se ha beneficiado a más de 1.300 personas y protegido a 30 especies de alto valor, al tiempo que se generan 610.000 créditos de carbono cada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América Latina juega un papel fundamental en la estrategia de sostenibilidad de Iberia, pues como parte de su plan de compensación de emisiones, participa en dos proyectos climáticos y ambientales en la región, uno ubicado en la costa caribe de Guatemala y, el otro, en Ucayali, Perú.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primero, en Izabal (Guatemala), pretende desarrollar una red de zonas ecoturísticas y reservas ecológicas al mantener bosques naturales existentes amenazados por la deforestación, además de apoyar el uso productivo de la tierra, se prevén prácticas negativas y se ayuda a la población local para su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supone la creación de más de 700 puestos de trabajo, de los cuales más del 30% están ocupados por mujeres, al tiempo que más de 1.300 personas de la zona se han beneficiado con la llegada de servicios sanitarios. Asimismo, el proyecto ayuda a la conservación de 30 especies de fauna de alto valor que estarán protegidas. En cuanto a la huella ambiental, genera unos 610.000 créditos de carbono de media cada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Nii Kaniti, en Ucayali (Perú), busca mejorar la vida de miles de familias y mujeres, generando ingresos adicionales mediante la gestión forestal de la zona, en la que viven siete comunidades indígenas pertenecientes a las etnias shipibo-conibo y catataibo, rodeadas por un área de casi 120.000 hectáreas de selva tropical. A través de la conservación y protección de esta zona de la deforestación con el apoyo al desarrollo de empresas locales, la implementación del uso adecuado de las tierras y la creación de capacidades para la gestión de los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Nii Kaniti destaca por su alto impacto ambiental, pues evita alrededor de 560.000 toneladas de CO2 al año, además de apoyar la conservación y protección de tres especies de animales amenazadas: el jaguar, el guacamayo de cabeza azul y el tapir.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proyectos están certificados por VCS y por la CCBA, y tienen impacto positivo en varios de los Objetivos de Desarrollo Sostenible de Naciones Unidas.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sostenibilidad es transversal a toda la estrategia corporativa de Iberia y parte fundamental de los esfuerzos de la aerolínea pasan por generar prosperidad con el desarrollo de las operaciones, con empleo, aporte económico y poniendo un granito de arena para mejorar la calidad de vida de la comunidad", afirma Teresa Parejo, directora de sostenibilidad de Iberia.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de Iberia se materializa en programas de compensación de emisiones para clientes corporativos y particulares, que les permite voluntariamente, calcular la huella de carbono que generan los viajes que realizan y hacer el aporte correspondiente para compensar esas emisiones, y a favor de este proyecto, y de otro en Guatemala.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Iberia ha desarrollado esta plataforma de compensación de emisiones en colaboración con CHOOSE, participante en el programa Hangar 51 de IAG para la aceleración de start 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Iberia recientemente anunció su incorporación al consorcio Green  and  Human en categoría de gran impulsor, con el objetivo de promover y reforzar un turismo responsable y sostenible gracias a su capacidad de influencia.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Olmos Luna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Lemus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https://www.mexicopress.com.mx/apoya-iberia-proyectos-ambientales-en-america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Ecología Solidaridad y cooperación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