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27/02/2020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Aumenta Fibra Plus más del 53% en ingresos por rentas durante 2019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HR Ratings y Verum asignaron las calificaciones corporativas de ‘HR A+’ y ‘AA-/M’, respectivamente, a Fibra Plus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FIBRA Plus dio a conocer sus resultados del 2019, destacando el crecimiento logrado en las rentas, al totalizar 106.8 millones de pesos, lo que se traduce en un 53.1% más que el año anterior, mientras que el ION fue de 85.3 millones de pesos, es decir, 33% de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vez, se destacó la inauguración de Torre Premier -la cual se estima alcance una ocupación atractiva durante el 2S20-, además de registrar avances en Plaza Metropolitana Salina Cruz y Héredit Acueducto, proyectos que serán entregados durante este semestre; así como el componente comercial del icónico proyecto Espacio Condesa, el cual se perfila concluya hacia finales de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 que su nivel de apalancamiento sigue siendo, prácticamente nulo (0.11 veces); ubicándose como uno de los más bajos del sector FIBRAs en México. Actualmente ello representa una oportunidad, ante la tendencia a la baja que prevalece en tasas de interés.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“Derivado de ello, el Fideicomiso buscará realizar este semestre contrataciones de deuda adicionales. Los recursos obtenidos de estas contrataciones nos permitirán impulsar el desarrollo de nuestros proyectos, o bien, capitalizar alguna oportunidad acreciente de inversión”, indicó Rodrigo González Zerbi, Director General de Fibra Plus.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directivo también agregó que FIBRA Plus está encaminada a tener un 2020 muy fructífero, a la par de contar con un ambiente de mayor estabilidad, derivado de la ratificación del T-MEC y el surgimiento de menores tasas de interés, además de que se manifestó muy complacido con el desempeño del Fibra, lo cual lo constata la calificación corporativa de ‘HR A+’ y ‘AA-/M’, que recibió por parte de HR Ratings y Verum, respectivamente y subrayó “confiamos en que estas calificaciones nos permitirán acceder a condiciones de crédito atractivas en nuestras próximas contrataciones”.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González Zerbi puso de manifiesto las principales fortalezas y diferenciadores de Fibra Plus hacia 2020: I) un portafolio de activos altamente diversificado y en constante crecimiento (diseñado conforme a las tendencias del mercado); II) una estructura financiera sólida, con oportunidad para explorar opciones atractivas de financiamiento; y III) una administración alineada a los intereses de sus inversionistas, con un alto nivel de transparencia. Estos atributos posicionan a Fibra Plus como una alternativa de inversión disruptiva y altamente rentable en el segmento de bienes raíces en México, enfatizó.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portafolio de proyectos del Fideicomiso, al 31 de diciembre de 2019, se encontraba integrado por 11 proyectos en desarrollo (169,645 m2) y 5 en operación (110,694 m2).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https://www.mexicopress.com.mx/aumenta-fibra-plus-mas-del-53-en-ingresos-por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Finanzas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