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22/07/2024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BBVA y Ectagono se unen por segundo año consecutivo para la conservación de la Tortuga Casquito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BBVA, en colaboración con Ectagono y Ríos Tarango, fortalece su compromiso con la conservación de la tortuga casquito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segundo año consecutivo, BBVA, en colaboración con Ectagono y Ríos Tarango, fortalece su compromiso con la conservación de la tortuga casquito, una especie endémica de Cuautla, Morelos, y sujeta a Protección Especial en México, a través del proyecto de Conservación de la tortuga casquito en el parque Emiliano Zapata.</w:t>
            </w:r>
          </w:p>
          <w:p>
            <w:pPr>
              <w:ind w:left="-284" w:right="-427"/>
              <w:jc w:val="both"/>
              <w:rPr>
                <w:rFonts/>
                <w:color w:val="262626" w:themeColor="text1" w:themeTint="D9"/>
              </w:rPr>
            </w:pPr>
            <w:r>
              <w:t>Situación problemática:La tortuga casquito, cuyo hábitat natural incluye el Área Natural Protegida Río de Cuautla, enfrenta serias amenazas debido a la contaminación y la expansión urbana. A pocos metros de esta área protegida, el parque Emiliano Zapata alberga un proyecto esencial para la preservación de esta especie, así como de otras especies de tortugas abandonadas por antiguos dueños (japonesa y pavorreal), destacando así la necesidad urgente de conservar sus hábitats naturales.</w:t>
            </w:r>
          </w:p>
          <w:p>
            <w:pPr>
              <w:ind w:left="-284" w:right="-427"/>
              <w:jc w:val="both"/>
              <w:rPr>
                <w:rFonts/>
                <w:color w:val="262626" w:themeColor="text1" w:themeTint="D9"/>
              </w:rPr>
            </w:pPr>
            <w:r>
              <w:t>El río Cuautla, que atraviesa la ciudad, está gravemente afectado por la urbanización y la contaminación. Este proyecto no solo busca preservar a la tortuga casquito, sino también crear conciencia sobre la importancia de proteger los ecosistemas urbanos de Bosque de Galería y Selva Baja Caducifolia donde habita la tortuga.</w:t>
            </w:r>
          </w:p>
          <w:p>
            <w:pPr>
              <w:ind w:left="-284" w:right="-427"/>
              <w:jc w:val="both"/>
              <w:rPr>
                <w:rFonts/>
                <w:color w:val="262626" w:themeColor="text1" w:themeTint="D9"/>
              </w:rPr>
            </w:pPr>
            <w:r>
              <w:t>La tortuga casquito, catalogada como especie sujeta a Protección Especial (PR) según la NOM 059, es parte de una Unidad de Manejo Ambiental (UMA) y requiere un programa especial para su conservación. El año pasado, el proyecto se centró en proporcionar lo básico: alimento, visibilidad del proyecto, capacitación y herramientas para el manejo de la especie.</w:t>
            </w:r>
          </w:p>
          <w:p>
            <w:pPr>
              <w:ind w:left="-284" w:right="-427"/>
              <w:jc w:val="both"/>
              <w:rPr>
                <w:rFonts/>
                <w:color w:val="262626" w:themeColor="text1" w:themeTint="D9"/>
              </w:rPr>
            </w:pPr>
            <w:r>
              <w:t>Este año, nuevamente gracias a la inversión de BBVA, se ha equipado un laboratorio con incubadoras. Esta mejora permitirá asegurar la supervivencia de la tortuga casquito a través de programas de reproducción, eclosión de huevos y monitoreo de la especie.</w:t>
            </w:r>
          </w:p>
          <w:p>
            <w:pPr>
              <w:ind w:left="-284" w:right="-427"/>
              <w:jc w:val="both"/>
              <w:rPr>
                <w:rFonts/>
                <w:color w:val="262626" w:themeColor="text1" w:themeTint="D9"/>
              </w:rPr>
            </w:pPr>
            <w:r>
              <w:t>Importancia de la IncubaciónEn el parque, las tortugas casquito conviven con otras especies en un espacio limitado, lo que ha dificultado la eclosión natural de sus huevos, debido a que otras especies se los comen o no llegan a las temperaturas ideales. La incubación en condiciones controladas, con temperaturas específicas, es crucial para asegurar el éxito de la reproducción y el nacimiento de nuevas tortugas.</w:t>
            </w:r>
          </w:p>
          <w:p>
            <w:pPr>
              <w:ind w:left="-284" w:right="-427"/>
              <w:jc w:val="both"/>
              <w:rPr>
                <w:rFonts/>
                <w:color w:val="262626" w:themeColor="text1" w:themeTint="D9"/>
              </w:rPr>
            </w:pPr>
            <w:r>
              <w:t>Futuro de la Tortuga CasquitoEl parque Emiliano Zapata se ha registrado como la segunda UMA en la región, autorizada por SEMARNAT y PROFEPA para la reproducción, preservación y cuidado de la tortuga casquito, con la visión de reintroducirla en áreas donde es endémica. Además, este es un proyecto educativo, ubicado en un parque público, que atrae a numerosos visitantes que aprenden sobre la importancia de esta especie y la conservación de su hábitat. A través de la ciencia y la educación, el proyecto busca ser sostenible y servir como modelo para futuros programas ambientales.</w:t>
            </w:r>
          </w:p>
          <w:p>
            <w:pPr>
              <w:ind w:left="-284" w:right="-427"/>
              <w:jc w:val="both"/>
              <w:rPr>
                <w:rFonts/>
                <w:color w:val="262626" w:themeColor="text1" w:themeTint="D9"/>
              </w:rPr>
            </w:pPr>
            <w:r>
              <w:t>Este esfuerzo conjunto entre BBVA, Ectagono y Ríos Tarango reafirma el compromiso con la conservación de la biodiversidad y la protección de especies en riesgo, demostrando que la colaboración y la acción son clave para un futuro sostenible.</w:t>
            </w:r>
          </w:p>
          <w:p>
            <w:pPr>
              <w:ind w:left="-284" w:right="-427"/>
              <w:jc w:val="both"/>
              <w:rPr>
                <w:rFonts/>
                <w:color w:val="262626" w:themeColor="text1" w:themeTint="D9"/>
              </w:rPr>
            </w:pPr>
            <w:r>
              <w:t>Acerca de EctagonoEctagono es una firma de impacto ambiental especializada en crear estrategias innovadoras y de trascendencia en los ecosistemas, generando proyectos punta de lanza para que las empresas puedan alcanzar sus objetivos en materia de sostenibilidad. </w:t>
            </w:r>
          </w:p>
          <w:p>
            <w:pPr>
              <w:ind w:left="-284" w:right="-427"/>
              <w:jc w:val="both"/>
              <w:rPr>
                <w:rFonts/>
                <w:color w:val="262626" w:themeColor="text1" w:themeTint="D9"/>
              </w:rPr>
            </w:pPr>
            <w:r>
              <w:t>Acerca de Ríos TarangoRíos Tarango es una organización dedicada a la restauración y conservación de ecosistemas acuáticos. El enfoque se centra en la recuperación de ríos, lagos y humedales, trabajando en conjunto con diversas organizaciones y comunidades para promover prácticas de manejo sostenible del agua y restaurar el equilibrio ecológico en estas áreas.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Silvana Becerra Tavano</w:t>
      </w:r>
    </w:p>
    <w:p w:rsidR="00C31F72" w:rsidRDefault="00C31F72" w:rsidP="00AB63FE">
      <w:pPr>
        <w:pStyle w:val="Sinespaciado"/>
        <w:spacing w:line="276" w:lineRule="auto"/>
        <w:ind w:left="-284"/>
        <w:rPr>
          <w:rFonts w:ascii="Arial" w:hAnsi="Arial" w:cs="Arial"/>
        </w:rPr>
      </w:pPr>
      <w:r>
        <w:rPr>
          <w:rFonts w:ascii="Arial" w:hAnsi="Arial" w:cs="Arial"/>
        </w:rPr>
        <w:t>Ectagono.com.mx</w:t>
      </w:r>
    </w:p>
    <w:p w:rsidR="00AB63FE" w:rsidRDefault="00C31F72" w:rsidP="00AB63FE">
      <w:pPr>
        <w:pStyle w:val="Sinespaciado"/>
        <w:spacing w:line="276" w:lineRule="auto"/>
        <w:ind w:left="-284"/>
        <w:rPr>
          <w:rFonts w:ascii="Arial" w:hAnsi="Arial" w:cs="Arial"/>
        </w:rPr>
      </w:pPr>
      <w:r>
        <w:rPr>
          <w:rFonts w:ascii="Arial" w:hAnsi="Arial" w:cs="Arial"/>
        </w:rPr>
        <w:t>+52 56 3325 7931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https://www.mexicopress.com.mx/bbva-y-ectagono-se-unen-por-segundo-ano_1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