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BlueXP de NetApp: La experiencia de datos unificada para la evolución del 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NetApp BlueXP simplifica el almacenamiento de datos híbrido multicloud con optimización de costes y rendimiento, seguridad y consumo flexible, todo ello impulsado por AIOps de vanguardia.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compañía global de software centrada en datos y enfocada en la nube, anuncia la disponibilidad de NetApp BlueXP, un plano de control unificado que ofrece una sencilla experiencia multicloud híbrida para los servicios de datos y almacenamiento en entornos on-premise y cloud.</w:t>
            </w:r>
          </w:p>
          <w:p>
            <w:pPr>
              <w:ind w:left="-284" w:right="-427"/>
              <w:jc w:val="both"/>
              <w:rPr>
                <w:rFonts/>
                <w:color w:val="262626" w:themeColor="text1" w:themeTint="D9"/>
              </w:rPr>
            </w:pPr>
            <w:r>
              <w:t>Las organizaciones de hoy en día están migrando cada vez más a entornos híbridos multicloud para acelerar su transformación digital e impulsar el crecimiento, incluso en tiempos inciertos. Sin embargo, al gestionar estos entornos, las empresas se enfrentan a enormes desafíos que pueden impedir la innovación. Con BlueXP, NetApp está liderando el camino hacia una "nube más evolucionada" donde se simplifican y automatizan las operaciones críticas en las instalaciones y en las nubes públicas con el fin de ayudar a las organizaciones a impulsar el impacto empresarial y mejorar la experiencia del cliente.</w:t>
            </w:r>
          </w:p>
          <w:p>
            <w:pPr>
              <w:ind w:left="-284" w:right="-427"/>
              <w:jc w:val="both"/>
              <w:rPr>
                <w:rFonts/>
                <w:color w:val="262626" w:themeColor="text1" w:themeTint="D9"/>
              </w:rPr>
            </w:pPr>
            <w:r>
              <w:t>NetApp BlueXP permite a los usuarios gestionar todo su entorno de datos, incluyendo el almacenamiento unificado local y el nativo propio con los principales proveedores de nube pública. BlueXP ofrece una experiencia sencilla pero potente impulsada por AIOps, con el que se pueden lograr amplias funcionalidades integradas de servicios de datos para desplegar, automatizar, descubrir, gestionar, proteger, gobernar y optimizar los datos, la infraestructura y los procesos de negocio que los soportan, con las opciones de consumo flexibles que se requieren en el entorno actual impulsado por la nube.</w:t>
            </w:r>
          </w:p>
          <w:p>
            <w:pPr>
              <w:ind w:left="-284" w:right="-427"/>
              <w:jc w:val="both"/>
              <w:rPr>
                <w:rFonts/>
                <w:color w:val="262626" w:themeColor="text1" w:themeTint="D9"/>
              </w:rPr>
            </w:pPr>
            <w:r>
              <w:t>Funciones de BlueXP de NetApp:</w:t>
            </w:r>
          </w:p>
          <w:p>
            <w:pPr>
              <w:ind w:left="-284" w:right="-427"/>
              <w:jc w:val="both"/>
              <w:rPr>
                <w:rFonts/>
                <w:color w:val="262626" w:themeColor="text1" w:themeTint="D9"/>
              </w:rPr>
            </w:pPr>
            <w:r>
              <w:t>• Gestión de almacenamiento unificada: El plano de control global de BlueXP, ofrecido en SaaS, dispone de un único punto de visibilidad y gestión sobre entornos híbridos de múltiples nubes de gran alcance. </w:t>
            </w:r>
          </w:p>
          <w:p>
            <w:pPr>
              <w:ind w:left="-284" w:right="-427"/>
              <w:jc w:val="both"/>
              <w:rPr>
                <w:rFonts/>
                <w:color w:val="262626" w:themeColor="text1" w:themeTint="D9"/>
              </w:rPr>
            </w:pPr>
            <w:r>
              <w:t>•  Control de estado impulsado por AIOps: La automatización integrada impulsada por la IA/ML reduce las demandas de intervención humana, las sobrecargas de recursos y el perfil de riesgo, mientras que la supervisión del estado habilitado por la IA no solo alerta de los problemas de la infraestructura y la carga de trabajo, sino que ofrece una orientación proactiva para evitar situaciones complicadas.</w:t>
            </w:r>
          </w:p>
          <w:p>
            <w:pPr>
              <w:ind w:left="-284" w:right="-427"/>
              <w:jc w:val="both"/>
              <w:rPr>
                <w:rFonts/>
                <w:color w:val="262626" w:themeColor="text1" w:themeTint="D9"/>
              </w:rPr>
            </w:pPr>
            <w:r>
              <w:t>• Ciberresiliencia: Control unificado de la protección y seguridad de los datos con un modelo integrado de Zero Trust.</w:t>
            </w:r>
          </w:p>
          <w:p>
            <w:pPr>
              <w:ind w:left="-284" w:right="-427"/>
              <w:jc w:val="both"/>
              <w:rPr>
                <w:rFonts/>
                <w:color w:val="262626" w:themeColor="text1" w:themeTint="D9"/>
              </w:rPr>
            </w:pPr>
            <w:r>
              <w:t>• Gobernanza en un vistazo: Una visión completa del estado digital para supervisar el cumplimiento y los permisos.</w:t>
            </w:r>
          </w:p>
          <w:p>
            <w:pPr>
              <w:ind w:left="-284" w:right="-427"/>
              <w:jc w:val="both"/>
              <w:rPr>
                <w:rFonts/>
                <w:color w:val="262626" w:themeColor="text1" w:themeTint="D9"/>
              </w:rPr>
            </w:pPr>
            <w:r>
              <w:t>• Movilidad sin complicaciones: Data Movers, o transmisores de datos, integrados para copia, sincronización, desbordamiento a la nube y gestión de caché de los datos en todas las nubes más importantes y en el centro de datos. </w:t>
            </w:r>
          </w:p>
          <w:p>
            <w:pPr>
              <w:ind w:left="-284" w:right="-427"/>
              <w:jc w:val="both"/>
              <w:rPr>
                <w:rFonts/>
                <w:color w:val="262626" w:themeColor="text1" w:themeTint="D9"/>
              </w:rPr>
            </w:pPr>
            <w:r>
              <w:t>• Consumo Flexible: BlueXP permite a los clientes pagar sólo por las capacidades que necesitan, según el uso. Una cartera digital permite intercambiar fácilmente las licencias de los servicios de datos a medida que cambian las necesidades de la empresa. NetApp Keystone es la oferta líder de almacenamiento, está integrada en BlueXP para permitir a los clientes gestionar su almacenamiento en el centro de datos basado en el consumo.</w:t>
            </w:r>
          </w:p>
          <w:p>
            <w:pPr>
              <w:ind w:left="-284" w:right="-427"/>
              <w:jc w:val="both"/>
              <w:rPr>
                <w:rFonts/>
                <w:color w:val="262626" w:themeColor="text1" w:themeTint="D9"/>
              </w:rPr>
            </w:pPr>
            <w:r>
              <w:t>Finalmente, la empresa resaltó que, NetApp BlueXP es el método preferido para gestionar NetApp ONTAP, el software líder de administración de datos, tanto en cloud como en las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55 5511 7960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https://www.mexicopress.com.mx/bluexp-de-netapp-la-experiencia-de-datos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