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Bosch dará becas a estudiantes de licenciatura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abre la convocatoria MexCellence 2024. El registro podrá realizarse hasta el 31 de agosto de 2024. Bases y requisitos: boschmexcellence.com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apoyo a los nuevos talentos es un pilar fundamental de la estrategia de Bosch México, promoviendo la igualdad de oportunidades y el desarrollo profesional, tanto en el Modelo Dual con estudiantes de perfiles técnicos como en el impulso a la infraestructura y equipamiento de los niveles básicos de instrucción, así como el otorgamiento de becas de diversa índole: actualmente la empresa cuenta con 600 becas activas en todo el país.</w:t>
            </w:r>
          </w:p>
          <w:p>
            <w:pPr>
              <w:ind w:left="-284" w:right="-427"/>
              <w:jc w:val="both"/>
              <w:rPr>
                <w:rFonts/>
                <w:color w:val="262626" w:themeColor="text1" w:themeTint="D9"/>
              </w:rPr>
            </w:pPr>
            <w:r>
              <w:t>En 2023, la Fundación Robert Bosch México apoyó 38 proyectos  enfocados en el desarrollo de capacidades, equipamiento y becas, beneficiando a 18 mil personas y 75 instituciones educativas.</w:t>
            </w:r>
          </w:p>
          <w:p>
            <w:pPr>
              <w:ind w:left="-284" w:right="-427"/>
              <w:jc w:val="both"/>
              <w:rPr>
                <w:rFonts/>
                <w:color w:val="262626" w:themeColor="text1" w:themeTint="D9"/>
              </w:rPr>
            </w:pPr>
            <w:r>
              <w:t>Uno de los proyectos permanentes es MexCellence, que en 2024 celebra su décimo aniversario. Esta iniciativa lanza su convocatoria anual para otorgar becas a estudiantes de universidades públicas con excelencia académica y necesidades económicas.</w:t>
            </w:r>
          </w:p>
          <w:p>
            <w:pPr>
              <w:ind w:left="-284" w:right="-427"/>
              <w:jc w:val="both"/>
              <w:rPr>
                <w:rFonts/>
                <w:color w:val="262626" w:themeColor="text1" w:themeTint="D9"/>
              </w:rPr>
            </w:pPr>
            <w:r>
              <w:t>Las universidades participantes son la Universidad Nacional Autónoma de México (UNAM), el Instituto Politécnico Nacional (IPN) y la Universidad de Guadalajara (UdG).</w:t>
            </w:r>
          </w:p>
          <w:p>
            <w:pPr>
              <w:ind w:left="-284" w:right="-427"/>
              <w:jc w:val="both"/>
              <w:rPr>
                <w:rFonts/>
                <w:color w:val="262626" w:themeColor="text1" w:themeTint="D9"/>
              </w:rPr>
            </w:pPr>
            <w:r>
              <w:t>"A través de las becas MexCellence, Bosch busca que el talento académico destacado no abandone sus estudios y que tenga la oportunidad de participar en una red de estudiantes y profesionales para su desarrollo personal y profesional, potenciando sus oportunidades y preparación para el futuro", asegura Giovanna Galicia, directora de la Fundación Robert Bosch México.</w:t>
            </w:r>
          </w:p>
          <w:p>
            <w:pPr>
              <w:ind w:left="-284" w:right="-427"/>
              <w:jc w:val="both"/>
              <w:rPr>
                <w:rFonts/>
                <w:color w:val="262626" w:themeColor="text1" w:themeTint="D9"/>
              </w:rPr>
            </w:pPr>
            <w:r>
              <w:t>El registro podrá realizarse hasta el 31 de agosto de 2024. Bases y requisitos: boschmexcellence.com</w:t>
            </w:r>
          </w:p>
          <w:p>
            <w:pPr>
              <w:ind w:left="-284" w:right="-427"/>
              <w:jc w:val="both"/>
              <w:rPr>
                <w:rFonts/>
                <w:color w:val="262626" w:themeColor="text1" w:themeTint="D9"/>
              </w:rPr>
            </w:pPr>
            <w:r>
              <w:t>Acerca de Bosch MéxicoBosch inició operaciones en México en 1955 y a lo largo de casi siete décadas ha logrado expandir su presencia hasta llegar a 16 ubicaciones en todo el país, donde laboran cerca de 20,000 personas. Bosch México alcanzó un volumen de ventas de 74,283 millones de pesos (4,188 millones de dólares) durante el año 2023. Los cuatro sectores de negocio (Movilidad, Tecnología industrial, Bienes de consumo y Energía y Tecnología para las Edificaciones) tienen operaciones en el país con la consigna de proveer productos y servicios innovadores en beneficio de la sociedad.</w:t>
            </w:r>
          </w:p>
          <w:p>
            <w:pPr>
              <w:ind w:left="-284" w:right="-427"/>
              <w:jc w:val="both"/>
              <w:rPr>
                <w:rFonts/>
                <w:color w:val="262626" w:themeColor="text1" w:themeTint="D9"/>
              </w:rPr>
            </w:pPr>
            <w:r>
              <w:t>Para más información, se puede visitar www.bosch.com, www.iot.bosch.com, www.bosch-press.com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Valdés</w:t>
      </w:r>
    </w:p>
    <w:p w:rsidR="00C31F72" w:rsidRDefault="00C31F72" w:rsidP="00AB63FE">
      <w:pPr>
        <w:pStyle w:val="Sinespaciado"/>
        <w:spacing w:line="276" w:lineRule="auto"/>
        <w:ind w:left="-284"/>
        <w:rPr>
          <w:rFonts w:ascii="Arial" w:hAnsi="Arial" w:cs="Arial"/>
        </w:rPr>
      </w:pPr>
      <w:r>
        <w:rPr>
          <w:rFonts w:ascii="Arial" w:hAnsi="Arial" w:cs="Arial"/>
        </w:rPr>
        <w:t>Coordinadora de comunicación externa</w:t>
      </w:r>
    </w:p>
    <w:p w:rsidR="00AB63FE" w:rsidRDefault="00C31F72" w:rsidP="00AB63FE">
      <w:pPr>
        <w:pStyle w:val="Sinespaciado"/>
        <w:spacing w:line="276" w:lineRule="auto"/>
        <w:ind w:left="-284"/>
        <w:rPr>
          <w:rFonts w:ascii="Arial" w:hAnsi="Arial" w:cs="Arial"/>
        </w:rPr>
      </w:pPr>
      <w:r>
        <w:rPr>
          <w:rFonts w:ascii="Arial" w:hAnsi="Arial" w:cs="Arial"/>
        </w:rPr>
        <w:t>55 4055 9947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https://www.mexicopress.com.mx/bosch-dara-becas-a-estudiantes-de-licenciatura_1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