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Chipax a la vanguardia con la Carbono Neutralidad: Reduce a neto 0 sus emisiones CO2e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49 toneladas reducidas a neto cero. La empresa chilena Carboneutral certificó el compromiso de la Fintech con la acción climática corporativa a través de la certificación CarbonNeutral® Company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Cambio Climático lleva varios años siendo parte de los debates en nuestra sociedad, convenciones internacionales, acuerdos entre países, exigencias de niños que piden un planeta para el futuro, documentales, pero ¿qué se hace realmente por evitar contribuir con las emisiones de Gases de Efecto Invernadero (GEI) al planeta? Chipax dio un paso importante en este ámbito y aceptó el desafío de reducir a neto 0 su huella de carbono.</w:t>
            </w:r>
          </w:p>
          <w:p>
            <w:pPr>
              <w:ind w:left="-284" w:right="-427"/>
              <w:jc w:val="both"/>
              <w:rPr>
                <w:rFonts/>
                <w:color w:val="262626" w:themeColor="text1" w:themeTint="D9"/>
              </w:rPr>
            </w:pPr>
            <w:r>
              <w:t>La Fintech chilena con presencia en México, destacada por crear un software que automatiza las finanzas de las pymes y permite gestionarlas desde una sola plataforma, logró certificarse este como CarbonNeutral® bajo el GHG Protocol (Greenhouse Gas Protocol) el estándar más reconocido a nivel mundial. El compromiso con la acción climática corporativa es un desafío que todas las empresas deberían cumplir, reduciendo sus emisiones de GEI.</w:t>
            </w:r>
          </w:p>
          <w:p>
            <w:pPr>
              <w:ind w:left="-284" w:right="-427"/>
              <w:jc w:val="both"/>
              <w:rPr>
                <w:rFonts/>
                <w:color w:val="262626" w:themeColor="text1" w:themeTint="D9"/>
              </w:rPr>
            </w:pPr>
            <w:r>
              <w:t>Chipax redujo a neto cero 49 toneladas de CO2e generadas por la organización. Por cada tonelada generada, Chipax adquirió un crédito verificado de carbono el cual garantiza que una cantidad equivalente de emisión de GEI, es reducida de la atmósfera a través de un portafolio de proyectos basados en la naturaleza.</w:t>
            </w:r>
          </w:p>
          <w:p>
            <w:pPr>
              <w:ind w:left="-284" w:right="-427"/>
              <w:jc w:val="both"/>
              <w:rPr>
                <w:rFonts/>
                <w:color w:val="262626" w:themeColor="text1" w:themeTint="D9"/>
              </w:rPr>
            </w:pPr>
            <w:r>
              <w:t>El proyecto seleccionado por Chipax para la compensación en esta área, fue la prevención de la deforestación de una de las áreas con mayor diversidad biológica del mundo (13.000 km2), en la región de Chocó-Darién, Colombia (al este de Panamá y hasta la costa del Pacífico). Implementado con grupos de comunidades indígenas, trabajando con 2.000 personas en 33 comunidades, el proyecto reduce la dependencia comunitaria de la extracción de madera insostenible y las prácticas agrícolas insostenibles como la cría de ganado, mediante la creación de capacidad de gobernanza y el desarrollo de métodos de producción sostenibles.</w:t>
            </w:r>
          </w:p>
          <w:p>
            <w:pPr>
              <w:ind w:left="-284" w:right="-427"/>
              <w:jc w:val="both"/>
              <w:rPr>
                <w:rFonts/>
                <w:color w:val="262626" w:themeColor="text1" w:themeTint="D9"/>
              </w:rPr>
            </w:pPr>
            <w:r>
              <w:t>“Estamos muy contentos que dentro de la industria financiera tomemos la iniciativa en este tipo de acciones. Los cambios son ahora, no para mañana. Necesitamos compromiso con nuestro planeta y eso se parte haciendo en casa. Como Chipax, además incentivamos a nuestros colaboradores a que se sumen a esta causa e implementamos el CO2 Championship, donde a través de juegos buscamos generar una cultura ambiental consciente dentro del equipo”, destacó Felipe Urzúa, cofundador de Chipax.</w:t>
            </w:r>
          </w:p>
          <w:p>
            <w:pPr>
              <w:ind w:left="-284" w:right="-427"/>
              <w:jc w:val="both"/>
              <w:rPr>
                <w:rFonts/>
                <w:color w:val="262626" w:themeColor="text1" w:themeTint="D9"/>
              </w:rPr>
            </w:pPr>
            <w:r>
              <w:t>Sobre ChipaxChipax ayuda a las Pymes a lograr tranquilidad financiera por medio de la única aplicación web 100% enfocada en automatizar la administración de un negocio. Hoy, más de 1300 empresas en Chile y México usan Chipax para tener su negocio bajo control y sin errores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Lina Vanegas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573108610878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https://www.mexicopress.com.mx/chipax-a-la-vanguardia-con-la-carbono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Industria Alimentaria Emprendedores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