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18/01/2024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Cluvi lanza negocio para monetización de su First Party Data de la mano de Adsmovil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líder en el negocio de menús digitales interactivos evoluciona su modelo de negocio en Latinoamérica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Cluvi ha anunciado el lanzamiento de una oferta innovadora en colaboración con Adsmovil, su socio tecnológico estratégico. Esta iniciativa representa una oportunidad emocionante para el sector gastronómico en América Latina y las marcas relacionadas a este sector, ofreciendo a los anunciantes la posibilidad de conectarse con más de 40 millones de usuarios gastronómicos a lo largo de todo su recorrido, desde la búsqueda, el momento de consumo y posterior a este.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modelo de negocio de Cluvi debutará en Colombia y México, brindando a los anunciantes una plataforma única para impactar a su audiencia en diversas fases del proceso de compra. Con una extensa red de más de 150,000 menús digitales que abarcan restaurantes, cafés, plazoletas de comida, gastrobares, discotecas, hoteles, estadios y cines, Cluvi proporciona un conocimiento detallado de los consumidores y una segmentación precisa para la ejecución de campañas full funnel.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movimiento estratégico posiciona a Cluvi en la vanguardia de la publicidad en la tercera ola, permitiéndole monetizar su First Party Data, así como sus activos digitales y utilizar la valiosa información de sus consumidores para beneficio de los anunciantes en el mercado de programmatic. La implementación y plataforma de Adsmovil son esenciales para la ejecución efectiva de campañas digitales tanto dentro como fuera del sitio web de Cluvi.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anunciantes ahora pueden acceder a datos detallados sobre las audiencias de Cluvi, que cuenta con más de 6 millones de usuarios activos mensuales. Esto proporciona una comprensión profunda de las preferencias de consumo, el contexto demográfico y la ubicación geográfica de los usuarios, permitiendo la creación de estrategias publicitarias más precisas y segmentadas en el ecosistema programático para impactar a los usuarios en el momento más cercano a la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segmentación avanzada, los anunciantes tienen la capacidad de medir los resultados de sus campañas publicitarias y acceder a informes detallados que abarcan la atribución, el retorno de la inversión y el journey del consumidor. Este enfoque integral brinda a las marcas una visión completa de la efectividad de sus campañas y orienta las decisiones estratégicas para futuras iniciativas.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el modelo diseñado por Adsmovil para nosotros, hemos simplificado la implementación de este proyecto, nuestra apuesta clave para aprovechar la data de nuestros usuarios y ofrecer a las marcas la mejor opción para aumentar sus ventas en nuestro ecommerce, al mismo tiempo que monetizamos nuestro sitio a través de opciones como sponsor list, keywords y search", destacó Fabián Carillo Suarez, CEO de Cluvi.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Alberto Pardo, CEO y Fundador de Adsmovil, enfatizó el compromiso de la empresa con soluciones efectivas que llegan a la persona correcta en el momento adecuado y a través del canal indicado. Este proyecto demuestra cómo las empresas minoristas pueden diversificar sus fuentes de ingresos y colaborar estrechamente con las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lanzamiento marca un hito significativo en la evolución del comercio gastronómico en América Latina, consolidando la posición de Cluvi como líder innovador en el sector y abriendo nuevas oportunidades para anunciantes en busca de una conexión más profunda con su audiencia.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 Pradines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RAKU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+54 9 11 4041 7960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https://www.mexicopress.com.mx/cluvi-lanza-negocio-para-monetizacion-de-su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Telecomunicaciones Comunicación Marketing Emprendedores E-Commerce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