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02/10/2024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Código abierto impulsa innovaciones más ágiles en las empresas mexicanas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CEO de SUSE, destaca el papel crucial de los sistemas de código abierto para acelerar la innovación en Internet, la computación en la nube y especialmente la inteligencia artificial (IA)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director ejecutivo de SUSE, Dirk-Peter van Leeuwen, compartió valiosos conocimientos sobre el creciente impacto de las soluciones de código abierto en el panorama tecnológico global y local. D. P. van Leeuwen analizó cómo SUSE lidera la innovación en áreas críticas como la computación en la nube, la inteligencia artificial y la seguridad de los datos, y enfatizó el papel fundamental del código abierto en la aceleración de estas tecnologías.</w:t>
            </w:r>
          </w:p>
          <w:p>
            <w:pPr>
              <w:ind w:left="-284" w:right="-427"/>
              <w:jc w:val="both"/>
              <w:rPr>
                <w:rFonts/>
                <w:color w:val="262626" w:themeColor="text1" w:themeTint="D9"/>
              </w:rPr>
            </w:pPr>
            <w:r>
              <w:t>El ejecutivo también destacó en declaraciones recientes el compromiso de SUSE con los mercados mexicano y latinoamericano.</w:t>
            </w:r>
          </w:p>
          <w:p>
            <w:pPr>
              <w:ind w:left="-284" w:right="-427"/>
              <w:jc w:val="both"/>
              <w:rPr>
                <w:rFonts/>
                <w:color w:val="262626" w:themeColor="text1" w:themeTint="D9"/>
              </w:rPr>
            </w:pPr>
            <w:r>
              <w:t>"Al permitir una innovación rápida y colaborativa, los proyectos de código abierto han impulsado avances significativos en los sectores de Internet, la nube y la inteligencia artificial. A diferencia del software propietario, que restringe el acceso a su código, el código abierto permite compartir y mejorar ampliamente, fomentando un entorno donde la tecnología evoluciona de manera más rápida e inclusiva", explicó Dirk-Peter van Leeuwen, CEO de SUSE.</w:t>
            </w:r>
          </w:p>
          <w:p>
            <w:pPr>
              <w:ind w:left="-284" w:right="-427"/>
              <w:jc w:val="both"/>
              <w:rPr>
                <w:rFonts/>
                <w:color w:val="262626" w:themeColor="text1" w:themeTint="D9"/>
              </w:rPr>
            </w:pPr>
            <w:r>
              <w:t>De acuerdo con Dirk-Peter, quien tiene alrededor de 30 años de experiencia en el sector, alrededor de los cuales 20 han sido con el código abierto, las herramientas de código abierto fueron cruciales para los primeros desarrollos en el aprendizaje automático.</w:t>
            </w:r>
          </w:p>
          <w:p>
            <w:pPr>
              <w:ind w:left="-284" w:right="-427"/>
              <w:jc w:val="both"/>
              <w:rPr>
                <w:rFonts/>
                <w:color w:val="262626" w:themeColor="text1" w:themeTint="D9"/>
              </w:rPr>
            </w:pPr>
            <w:r>
              <w:t>Los principios del código abierto, mejoras colaborativas, intercambio de conocimientos y transparencia, serán esenciales para la salud futura de la IA.</w:t>
            </w:r>
          </w:p>
          <w:p>
            <w:pPr>
              <w:ind w:left="-284" w:right="-427"/>
              <w:jc w:val="both"/>
              <w:rPr>
                <w:rFonts/>
                <w:color w:val="262626" w:themeColor="text1" w:themeTint="D9"/>
              </w:rPr>
            </w:pPr>
            <w:r>
              <w:t>Mercado mexicano y expansiónSUSE cuenta con una nueva oficina en México, y desde octubre de 2023, la empresa ha duplicado su equipo de ventas en Latinoamérica.</w:t>
            </w:r>
          </w:p>
          <w:p>
            <w:pPr>
              <w:ind w:left="-284" w:right="-427"/>
              <w:jc w:val="both"/>
              <w:rPr>
                <w:rFonts/>
                <w:color w:val="262626" w:themeColor="text1" w:themeTint="D9"/>
              </w:rPr>
            </w:pPr>
            <w:r>
              <w:t>"México tiene un potencial de crecimiento significativo y sabemos que nuestro modelo ofrece todo el soporte que necesitan las empresas, junto con las ventajas del código abierto para acelerar su crecimiento organizacional", señaló Dirk-Peter van Leeuwen.</w:t>
            </w:r>
          </w:p>
          <w:p>
            <w:pPr>
              <w:ind w:left="-284" w:right="-427"/>
              <w:jc w:val="both"/>
              <w:rPr>
                <w:rFonts/>
                <w:color w:val="262626" w:themeColor="text1" w:themeTint="D9"/>
              </w:rPr>
            </w:pPr>
            <w:r>
              <w:t>A medida que SUSE continúa expandiendo su presencia en América Latina. La empresa mantiene su compromiso de brindar soluciones innovadoras y seguras a las empresas de todo el mundo.</w:t>
            </w:r>
          </w:p>
          <w:p>
            <w:pPr>
              <w:ind w:left="-284" w:right="-427"/>
              <w:jc w:val="both"/>
              <w:rPr>
                <w:rFonts/>
                <w:color w:val="262626" w:themeColor="text1" w:themeTint="D9"/>
              </w:rPr>
            </w:pPr>
            <w:r>
              <w:t>Linux y Kubernetes han sido reconocidos como tecnologías transformadoras, y SUSE fue reconocido recientemente por Gartner® como líder en el Cuadrante Mágico™ para la gestión de contenedores, por su oferta Rancher Prime [1].Rancher Prime es la plataforma nativa de la nube de SUSE que ayuda a las organizaciones a administrar y proteger sus cargas de trabajo en contenedores. Está diseñada para uso empresarial y se puede utilizar para ejecutar Kubernetes en las instalaciones, en la nube y de borde.</w:t>
            </w:r>
          </w:p>
          <w:p>
            <w:pPr>
              <w:ind w:left="-284" w:right="-427"/>
              <w:jc w:val="both"/>
              <w:rPr>
                <w:rFonts/>
                <w:color w:val="262626" w:themeColor="text1" w:themeTint="D9"/>
              </w:rPr>
            </w:pPr>
            <w:r>
              <w:t>Este reconocimiento destaca la capacidad de ejecución y la visión integral de SUSE. Según Gartner, el Cuadrante Mágico es el resultado de un análisis profundo de un mercado específico, que proporciona una visión amplia de las posiciones relativas de los principales competidores. Los líderes no solo tienen un buen desempeño con sus estrategias actuales, sino que también están bien preparados para el futuro.</w:t>
            </w:r>
          </w:p>
          <w:p>
            <w:pPr>
              <w:ind w:left="-284" w:right="-427"/>
              <w:jc w:val="both"/>
              <w:rPr>
                <w:rFonts/>
                <w:color w:val="262626" w:themeColor="text1" w:themeTint="D9"/>
              </w:rPr>
            </w:pPr>
            <w:r>
              <w:t>Tendencias: de cara al futuro, SUSE tiene como objetivo mejorar aún más sus soluciones de infraestructura, centrándose en la IA y otras tecnologías emergentes. Las nuevas soluciones de IA de la empresa están diseñadas para proteger los datos confidenciales, garantizando que sigan siendo seguros incluso ante posibles vulnerabilidades.</w:t>
            </w:r>
          </w:p>
          <w:p>
            <w:pPr>
              <w:ind w:left="-284" w:right="-427"/>
              <w:jc w:val="both"/>
              <w:rPr>
                <w:rFonts/>
                <w:color w:val="262626" w:themeColor="text1" w:themeTint="D9"/>
              </w:rPr>
            </w:pPr>
            <w:r>
              <w:t>Fuente: Gartner Magic Quadrant for Container Management</w:t>
            </w:r>
          </w:p>
          <w:p>
            <w:pPr>
              <w:ind w:left="-284" w:right="-427"/>
              <w:jc w:val="both"/>
              <w:rPr>
                <w:rFonts/>
                <w:color w:val="262626" w:themeColor="text1" w:themeTint="D9"/>
              </w:rPr>
            </w:pPr>
            <w:r>
              <w:t>1 Fuente: Gartner Magic Quadrant for Container Management, Dennis Smith, Tony Iams, Michael Warrilow, Wataru Katshurashima y Lucas Albuquerque, 9 de septiembre de 2024.</w:t>
            </w:r>
          </w:p>
          <w:p>
            <w:pPr>
              <w:ind w:left="-284" w:right="-427"/>
              <w:jc w:val="both"/>
              <w:rPr>
                <w:rFonts/>
                <w:color w:val="262626" w:themeColor="text1" w:themeTint="D9"/>
              </w:rPr>
            </w:pPr>
            <w:r>
              <w:t>Acerca de SUSESUSE es un líder mundial en soluciones empresariales de código abierto innovadoras, fiables y seguras, entre las que se incluyen SUSE Linux Enterprise, Rancher y NeuVector. Más del 60% de las empresas de la lista Fortune 500 confían en SUSE para impulsar sus cargas de trabajo de misión crítica, lo que les permite innovar en todas partes: desde el centro de datos hasta la nube, pasando por el perímetro y más allá. SUSE devuelve el carácter "abierto" al código abierto, colaborando con socios y comunidades para ofrecer a los clientes la agilidad necesaria para afrontar los desafíos de innovación actuales y la libertad de desarrollar su estrategia y sus soluciones en el futuro. Para obtener más información, se puede visitar www.suse.com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Eduardo Leon</w:t>
      </w:r>
    </w:p>
    <w:p w:rsidR="00C31F72" w:rsidRDefault="00C31F72" w:rsidP="00AB63FE">
      <w:pPr>
        <w:pStyle w:val="Sinespaciado"/>
        <w:spacing w:line="276" w:lineRule="auto"/>
        <w:ind w:left="-284"/>
        <w:rPr>
          <w:rFonts w:ascii="Arial" w:hAnsi="Arial" w:cs="Arial"/>
        </w:rPr>
      </w:pPr>
      <w:r>
        <w:rPr>
          <w:rFonts w:ascii="Arial" w:hAnsi="Arial" w:cs="Arial"/>
        </w:rPr>
        <w:t>Dígito-R</w:t>
      </w:r>
    </w:p>
    <w:p w:rsidR="00AB63FE" w:rsidRDefault="00C31F72" w:rsidP="00AB63FE">
      <w:pPr>
        <w:pStyle w:val="Sinespaciado"/>
        <w:spacing w:line="276" w:lineRule="auto"/>
        <w:ind w:left="-284"/>
        <w:rPr>
          <w:rFonts w:ascii="Arial" w:hAnsi="Arial" w:cs="Arial"/>
        </w:rPr>
      </w:pPr>
      <w:r>
        <w:rPr>
          <w:rFonts w:ascii="Arial" w:hAnsi="Arial" w:cs="Arial"/>
        </w:rPr>
        <w:t>5521777222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https://www.mexicopress.com.mx/codigo-abierto-impulsa-innovaciones-mas-agiles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Inteligencia Artificial y Robótica Programación Software Ciberseguridad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