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Cometa destaca la crisis educativa en México: 4 millones de alumnos sin escolarizar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62.6 % de los mexicanos dejan la escuela por problemas económicos. 25.1 millones de estudiantes mexicanos sufren rezago educativo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Datos recientes revelan una realidad preocupante: más de 4 millones de niños y adolescentes en edad escolar no están escolarizados, según el Consejo Nacional de Evaluación de la Política de Desarrollo Social (Coneval). Además, la tasa de escolarización bruta ha disminuido, pasando del 95.4% en 2022 al 94.7% en 2023, según el Instituto Mexicano para la Competitividad (IMCO).</w:t>
            </w:r>
          </w:p>
          <w:p>
            <w:pPr>
              <w:ind w:left="-284" w:right="-427"/>
              <w:jc w:val="both"/>
              <w:rPr>
                <w:rFonts/>
                <w:color w:val="262626" w:themeColor="text1" w:themeTint="D9"/>
              </w:rPr>
            </w:pPr>
            <w:r>
              <w:t>El rezago educativo en México ha experimentado un incremento significativo en los últimos años, alcanzando a 25.1 millones de personas en 2022, según datos del IMCO.</w:t>
            </w:r>
          </w:p>
          <w:p>
            <w:pPr>
              <w:ind w:left="-284" w:right="-427"/>
              <w:jc w:val="both"/>
              <w:rPr>
                <w:rFonts/>
                <w:color w:val="262626" w:themeColor="text1" w:themeTint="D9"/>
              </w:rPr>
            </w:pPr>
            <w:r>
              <w:t>En este sentido, Andrés Benavides, CEO de Cometa, destaca: "Es evidente actualmente se atraviesa por una crisis educativa en México. Es imperativo que el sector privado asuma un papel activo en la búsqueda de soluciones efectivas para garantizar el acceso a educación de calidad".</w:t>
            </w:r>
          </w:p>
          <w:p>
            <w:pPr>
              <w:ind w:left="-284" w:right="-427"/>
              <w:jc w:val="both"/>
              <w:rPr>
                <w:rFonts/>
                <w:color w:val="262626" w:themeColor="text1" w:themeTint="D9"/>
              </w:rPr>
            </w:pPr>
            <w:r>
              <w:t>Resultados de Pruebas PISA 2022:Los resultados de México en las pruebas PISA 2022 reflejan una tendencia preocupante de declive en el rendimiento estudiantil. México ocupó la antepenúltima posición entre los países de la Organización para la Cooperación y el Desarrollo Económico (OCDE) participantes, con puntajes significativamente por debajo del promedio de la organización.</w:t>
            </w:r>
          </w:p>
          <w:p>
            <w:pPr>
              <w:ind w:left="-284" w:right="-427"/>
              <w:jc w:val="both"/>
              <w:rPr>
                <w:rFonts/>
                <w:color w:val="262626" w:themeColor="text1" w:themeTint="D9"/>
              </w:rPr>
            </w:pPr>
            <w:r>
              <w:t>Benavides agrega: "Los resultados de las Pruebas PISA son un llamado de atención para todos los actores del sistema educativo. Sin embargo, esta no es una tendencia actual, sino agravada. Si bien el impacto de la pandemia es innegable, es importante destacar que, desde el 2009, los resultados de México en las Pruebas han ido en descenso constante".</w:t>
            </w:r>
          </w:p>
          <w:p>
            <w:pPr>
              <w:ind w:left="-284" w:right="-427"/>
              <w:jc w:val="both"/>
              <w:rPr>
                <w:rFonts/>
                <w:color w:val="262626" w:themeColor="text1" w:themeTint="D9"/>
              </w:rPr>
            </w:pPr>
            <w:r>
              <w:t>Deserción en educación básica:Si bien ha habido una reducción en la deserción escolar en la educación pública, Cometa destaca la importancia de abordar las causas subyacentes de la deserción en los colegios privados. Problemas financieros, conflictos familiares y escolares son algunas de las razones principales que impulsan la deserción en este sector.</w:t>
            </w:r>
          </w:p>
          <w:p>
            <w:pPr>
              <w:ind w:left="-284" w:right="-427"/>
              <w:jc w:val="both"/>
              <w:rPr>
                <w:rFonts/>
                <w:color w:val="262626" w:themeColor="text1" w:themeTint="D9"/>
              </w:rPr>
            </w:pPr>
            <w:r>
              <w:t>Benavides de Cometa enfatiza: "Es fundamental comprender las razones detrás de la deserción escolar y trabajar en colaboración con las familias y las comunidades para implementar medidas preventivas y de apoyo".</w:t>
            </w:r>
          </w:p>
          <w:p>
            <w:pPr>
              <w:ind w:left="-284" w:right="-427"/>
              <w:jc w:val="both"/>
              <w:rPr>
                <w:rFonts/>
                <w:color w:val="262626" w:themeColor="text1" w:themeTint="D9"/>
              </w:rPr>
            </w:pPr>
            <w:r>
              <w:t>La oportunidad del sector privado:El sector privado, con su flexibilidad y capacidad de innovación, representa una oportunidad única para impulsar el cambio en el panorama educativo mexicano. A través de iniciativas como el aumento del acceso a la educación privada y la implementación de tecnologías emergentes como la inteligencia artificial, Cometa está liderando el camino hacia una educación más inclusiva y de calidad.</w:t>
            </w:r>
          </w:p>
          <w:p>
            <w:pPr>
              <w:ind w:left="-284" w:right="-427"/>
              <w:jc w:val="both"/>
              <w:rPr>
                <w:rFonts/>
                <w:color w:val="262626" w:themeColor="text1" w:themeTint="D9"/>
              </w:rPr>
            </w:pPr>
            <w:r>
              <w:t>Superando la inflaciónPara el ciclo escolar 2023-2024, los colegios privados aumentaron el valor de sus colegiaturas e inscripciones en un 6.1% y 4.9%, respectivamente. Esto resultó en pérdidas de dinero significativas, tomando en consideración que el aumento de la inflación cerró en un 7.82%. En términos reales, las colegiaturas cayeron un 1.72% mientras que en inscripciones, el segundo ingreso más importante para el sector, cayeron en 2.92%. </w:t>
            </w:r>
          </w:p>
          <w:p>
            <w:pPr>
              <w:ind w:left="-284" w:right="-427"/>
              <w:jc w:val="both"/>
              <w:rPr>
                <w:rFonts/>
                <w:color w:val="262626" w:themeColor="text1" w:themeTint="D9"/>
              </w:rPr>
            </w:pPr>
            <w:r>
              <w:t>Para el ciclo escolar 2024-2025, el panorama pinta distinto. Con una inflación de 4.66%, bastante más controlada que el año previo, los colegios están en una posición en la cual es más factible ganarle a la inflación. En  este estudio se reporta que ese será el caso con un incremento nominal de 5.2%, lo que significa un incremento de colegiaturas de 0.54% en términos reales.</w:t>
            </w:r>
          </w:p>
          <w:p>
            <w:pPr>
              <w:ind w:left="-284" w:right="-427"/>
              <w:jc w:val="both"/>
              <w:rPr>
                <w:rFonts/>
                <w:color w:val="262626" w:themeColor="text1" w:themeTint="D9"/>
              </w:rPr>
            </w:pPr>
            <w:r>
              <w:t>Recuperando la matrículaPara el ciclo escolar 2022-2023, la matrícula tuvo un tímido crecimiento del 0.8%. Los colegios que hicieron parte del estudio de 2023, señalaron que esperaban que su matrícula se incrementara en un 2.1%, pero según estadísticas de la Secretaría de Educación Pública (SEP), terminó aumentando un 3%.</w:t>
            </w:r>
          </w:p>
          <w:p>
            <w:pPr>
              <w:ind w:left="-284" w:right="-427"/>
              <w:jc w:val="both"/>
              <w:rPr>
                <w:rFonts/>
                <w:color w:val="262626" w:themeColor="text1" w:themeTint="D9"/>
              </w:rPr>
            </w:pPr>
            <w:r>
              <w:t>En esta edición del estudio, de cara al ciclo escolar 2024-2025, las escuelas esperan que, en promedio, su matrícula aumente en un 2.7%, lo que representa un 0.6% de incremento con lo que reportaron el año pasado.</w:t>
            </w:r>
          </w:p>
          <w:p>
            <w:pPr>
              <w:ind w:left="-284" w:right="-427"/>
              <w:jc w:val="both"/>
              <w:rPr>
                <w:rFonts/>
                <w:color w:val="262626" w:themeColor="text1" w:themeTint="D9"/>
              </w:rPr>
            </w:pPr>
            <w:r>
              <w:t>El auge de la Inteligencia ArtificialSegún datos de Bloomberg, ChatGPT recibe aproximadamente 1.600 millones de visitas cada mes a nivel mundial, lo que proyecta un crecimiento continuo de su uso durante el 2024. Esta tendencia también se refleja en América Latina y el Caribe, donde la plataforma de IA ha recibido más de 300 millones de visitas en el año anterior.</w:t>
            </w:r>
          </w:p>
          <w:p>
            <w:pPr>
              <w:ind w:left="-284" w:right="-427"/>
              <w:jc w:val="both"/>
              <w:rPr>
                <w:rFonts/>
                <w:color w:val="262626" w:themeColor="text1" w:themeTint="D9"/>
              </w:rPr>
            </w:pPr>
            <w:r>
              <w:t>Sin embargo, su implementación en la educación está en una fase temprana. Solo el 10% de las instituciones educativas a nivel mundial tienen guías formales sobre su uso, y aunque algunas prohíben aplicaciones generativas como ChatGPT, el 40% carece de documentación clara.</w:t>
            </w:r>
          </w:p>
          <w:p>
            <w:pPr>
              <w:ind w:left="-284" w:right="-427"/>
              <w:jc w:val="both"/>
              <w:rPr>
                <w:rFonts/>
                <w:color w:val="262626" w:themeColor="text1" w:themeTint="D9"/>
              </w:rPr>
            </w:pPr>
            <w:r>
              <w:t>Un Informe de LinkedIn y Microsoft revela que 3 de cada 4 trabajadores calificados usan herramientas de IA generativa, incluso en sus tareas más importantes. No obstante, cuando lo comparamos con el sector educativo, de acuerdo con investigaciones llevadas a cabo por Cometa, solo el 23% de las escuelas mexicanas hacen uso activamente de herramientas de Inteligencia Artificial, o sea, 1 de cada 4, y reportan que las utilizan mayormente para fines operativos, pero no educativos.</w:t>
            </w:r>
          </w:p>
          <w:p>
            <w:pPr>
              <w:ind w:left="-284" w:right="-427"/>
              <w:jc w:val="both"/>
              <w:rPr>
                <w:rFonts/>
                <w:color w:val="262626" w:themeColor="text1" w:themeTint="D9"/>
              </w:rPr>
            </w:pPr>
            <w:r>
              <w:t>Esto representa una oportunidad para la educación privada de tomar la iniciativa y liderar la adopción de las herramientas de inteligencia artificial con el objetivo de facilitar las labores de todas las áreas de las escuelas.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Contacto</w:t>
      </w:r>
    </w:p>
    <w:p w:rsidR="00C31F72" w:rsidRDefault="00C31F72" w:rsidP="00AB63FE">
      <w:pPr>
        <w:pStyle w:val="Sinespaciado"/>
        <w:spacing w:line="276" w:lineRule="auto"/>
        <w:ind w:left="-284"/>
        <w:rPr>
          <w:rFonts w:ascii="Arial" w:hAnsi="Arial" w:cs="Arial"/>
        </w:rPr>
      </w:pPr>
      <w:r>
        <w:rPr>
          <w:rFonts w:ascii="Arial" w:hAnsi="Arial" w:cs="Arial"/>
        </w:rPr>
        <w:t>Lithiumpr</w:t>
      </w:r>
    </w:p>
    <w:p w:rsidR="00AB63FE" w:rsidRDefault="00C31F72" w:rsidP="00AB63FE">
      <w:pPr>
        <w:pStyle w:val="Sinespaciado"/>
        <w:spacing w:line="276" w:lineRule="auto"/>
        <w:ind w:left="-284"/>
        <w:rPr>
          <w:rFonts w:ascii="Arial" w:hAnsi="Arial" w:cs="Arial"/>
        </w:rPr>
      </w:pPr>
      <w:r>
        <w:rPr>
          <w:rFonts w:ascii="Arial" w:hAnsi="Arial" w:cs="Arial"/>
        </w:rPr>
        <w:t>2224374182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https://www.mexicopress.com.mx/cometa-destaca-la-crisis-educativa-en-mexico-4</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