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prevenir el LPD en las empresas que  afecta el crecimiento de México por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ocupa el lugar 68 a nivel mundial en lavado de dinero. En 2018, había un total de 4 millones 057 mil 719 Microempresas, con una participación en el mercado equivalente al 97.3 por ciento. El lavado de dinero digital incremento un 80% en los últimos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ocupa el lugar 68 de una lista mundial de 141 países en donde se tiene un indicador alto sobre el lavado de dinero según Grupo de Acción Financiera Internacional (GAFI). En 2018, había un total de 4 millones 057 mil 719 Microempresas, una participación en el mercado equivalente al 97.3 por ciento.</w:t>
            </w:r>
          </w:p>
          <w:p>
            <w:pPr>
              <w:ind w:left="-284" w:right="-427"/>
              <w:jc w:val="both"/>
              <w:rPr>
                <w:rFonts/>
                <w:color w:val="262626" w:themeColor="text1" w:themeTint="D9"/>
              </w:rPr>
            </w:pPr>
            <w:r>
              <w:t>Los especialistas en De la Paz, Costemalle- DFK afirman qué, tan solo este año, debido al incremento de compras en línea se abrió la oportunidad para aquellos que realizan esta actividad ilícita, creando nuevas plataformas online y registrando ventas que no son fidedignas para lavar dinero de dudosa proveniencia.</w:t>
            </w:r>
          </w:p>
          <w:p>
            <w:pPr>
              <w:ind w:left="-284" w:right="-427"/>
              <w:jc w:val="both"/>
              <w:rPr>
                <w:rFonts/>
                <w:color w:val="262626" w:themeColor="text1" w:themeTint="D9"/>
              </w:rPr>
            </w:pPr>
            <w:r>
              <w:t>México entre los países que se lava dinero del extranjeroEn México se lavan alrededor de 50,000 millones de dólares al año, la corrupción es de alto riesgo asegura la Evaluación Nacional de Riesgos. Esto afecta considerablemente la economía, estabilidad y el crecimiento del país.</w:t>
            </w:r>
          </w:p>
          <w:p>
            <w:pPr>
              <w:ind w:left="-284" w:right="-427"/>
              <w:jc w:val="both"/>
              <w:rPr>
                <w:rFonts/>
                <w:color w:val="262626" w:themeColor="text1" w:themeTint="D9"/>
              </w:rPr>
            </w:pPr>
            <w:r>
              <w:t>Las empresas deben tomar en cuenta que realizar este tipo de acciones es muy arriesgado y absolutamente innecesario para cualquier empresa que su objetivo sea brindar un bien, producto o servicio y ser parte de una economía estable de crecimiento empresarial.</w:t>
            </w:r>
          </w:p>
          <w:p>
            <w:pPr>
              <w:ind w:left="-284" w:right="-427"/>
              <w:jc w:val="both"/>
              <w:rPr>
                <w:rFonts/>
                <w:color w:val="262626" w:themeColor="text1" w:themeTint="D9"/>
              </w:rPr>
            </w:pPr>
            <w:r>
              <w:t>El reto de las empresas es subsistir “El lavado de dinero tiene implicaciones internacionales y consiste en ocultar, disfrazar o encubrir el origen ilícito de las ganancias de actividades delictivas para darles una apariencia de legitimidad, de acuerdo con las autoridades. Definitivamente esto no es factible, recomendable ni bueno para nadie.” Aseguran los especialistas en De la Paz, Costemalle- DFK.</w:t>
            </w:r>
          </w:p>
          <w:p>
            <w:pPr>
              <w:ind w:left="-284" w:right="-427"/>
              <w:jc w:val="both"/>
              <w:rPr>
                <w:rFonts/>
                <w:color w:val="262626" w:themeColor="text1" w:themeTint="D9"/>
              </w:rPr>
            </w:pPr>
            <w:r>
              <w:t>Existen factores internos y externos por los cuales las empresas recurren a esta mala práctica:</w:t>
            </w:r>
          </w:p>
          <w:p>
            <w:pPr>
              <w:ind w:left="-284" w:right="-427"/>
              <w:jc w:val="both"/>
              <w:rPr>
                <w:rFonts/>
                <w:color w:val="262626" w:themeColor="text1" w:themeTint="D9"/>
              </w:rPr>
            </w:pPr>
            <w:r>
              <w:t>- Internos: Mala organización, modelo de negocio poco autosuficiente, mala toma de decisiones, no saber reconocer las oportunidades, creer que es una forma de adaptarse y subsistir.</w:t>
            </w:r>
          </w:p>
          <w:p>
            <w:pPr>
              <w:ind w:left="-284" w:right="-427"/>
              <w:jc w:val="both"/>
              <w:rPr>
                <w:rFonts/>
                <w:color w:val="262626" w:themeColor="text1" w:themeTint="D9"/>
              </w:rPr>
            </w:pPr>
            <w:r>
              <w:t>- Externos: mala economía, mucha competencia, hackers “fraude del CEO”, mal manejo legal o fiscal, etc.</w:t>
            </w:r>
          </w:p>
          <w:p>
            <w:pPr>
              <w:ind w:left="-284" w:right="-427"/>
              <w:jc w:val="both"/>
              <w:rPr>
                <w:rFonts/>
                <w:color w:val="262626" w:themeColor="text1" w:themeTint="D9"/>
              </w:rPr>
            </w:pPr>
            <w:r>
              <w:t>El lavado de dinero es un riesgo latente en todo momento para las empresas, es por eso que en De la Paz, Costemalle – DFK informan que existen Organismos Internaciones en materia de Prevención de Lavado de Dinero que han emitido 40 recomendaciones en Materia de Prevención de Lavado de Dinero (PLD) y Financiamiento al Terrorismo (FT). Los países miembros tienen que adoptarlas.</w:t>
            </w:r>
          </w:p>
          <w:p>
            <w:pPr>
              <w:ind w:left="-284" w:right="-427"/>
              <w:jc w:val="both"/>
              <w:rPr>
                <w:rFonts/>
                <w:color w:val="262626" w:themeColor="text1" w:themeTint="D9"/>
              </w:rPr>
            </w:pPr>
            <w:r>
              <w:t>Emite guías</w:t>
            </w:r>
          </w:p>
          <w:p>
            <w:pPr>
              <w:ind w:left="-284" w:right="-427"/>
              <w:jc w:val="both"/>
              <w:rPr>
                <w:rFonts/>
                <w:color w:val="262626" w:themeColor="text1" w:themeTint="D9"/>
              </w:rPr>
            </w:pPr>
            <w:r>
              <w:t>- Guías de Enfoque Basado en Riesgos</w:t>
            </w:r>
          </w:p>
          <w:p>
            <w:pPr>
              <w:ind w:left="-284" w:right="-427"/>
              <w:jc w:val="both"/>
              <w:rPr>
                <w:rFonts/>
                <w:color w:val="262626" w:themeColor="text1" w:themeTint="D9"/>
              </w:rPr>
            </w:pPr>
            <w:r>
              <w:t>- Guías para seguros de vida y sector valores, etc.</w:t>
            </w:r>
          </w:p>
          <w:p>
            <w:pPr>
              <w:ind w:left="-284" w:right="-427"/>
              <w:jc w:val="both"/>
              <w:rPr>
                <w:rFonts/>
                <w:color w:val="262626" w:themeColor="text1" w:themeTint="D9"/>
              </w:rPr>
            </w:pPr>
            <w:r>
              <w:t>Emite tipologías</w:t>
            </w:r>
          </w:p>
          <w:p>
            <w:pPr>
              <w:ind w:left="-284" w:right="-427"/>
              <w:jc w:val="both"/>
              <w:rPr>
                <w:rFonts/>
                <w:color w:val="262626" w:themeColor="text1" w:themeTint="D9"/>
              </w:rPr>
            </w:pPr>
            <w:r>
              <w:t>- Lavado de Dinero en sector del Fútbol.</w:t>
            </w:r>
          </w:p>
          <w:p>
            <w:pPr>
              <w:ind w:left="-284" w:right="-427"/>
              <w:jc w:val="both"/>
              <w:rPr>
                <w:rFonts/>
                <w:color w:val="262626" w:themeColor="text1" w:themeTint="D9"/>
              </w:rPr>
            </w:pPr>
            <w:r>
              <w:t>- Entre otras</w:t>
            </w:r>
          </w:p>
          <w:p>
            <w:pPr>
              <w:ind w:left="-284" w:right="-427"/>
              <w:jc w:val="both"/>
              <w:rPr>
                <w:rFonts/>
                <w:color w:val="262626" w:themeColor="text1" w:themeTint="D9"/>
              </w:rPr>
            </w:pPr>
            <w:r>
              <w:t>Comunicados</w:t>
            </w:r>
          </w:p>
          <w:p>
            <w:pPr>
              <w:ind w:left="-284" w:right="-427"/>
              <w:jc w:val="both"/>
              <w:rPr>
                <w:rFonts/>
                <w:color w:val="262626" w:themeColor="text1" w:themeTint="D9"/>
              </w:rPr>
            </w:pPr>
            <w:r>
              <w:t>- Riesgos asociados a LA y FT sobre COVID</w:t>
            </w:r>
          </w:p>
          <w:p>
            <w:pPr>
              <w:ind w:left="-284" w:right="-427"/>
              <w:jc w:val="both"/>
              <w:rPr>
                <w:rFonts/>
                <w:color w:val="262626" w:themeColor="text1" w:themeTint="D9"/>
              </w:rPr>
            </w:pPr>
            <w:r>
              <w:t>Apegado a esto, y para brindar seguridad a las empresas De la Paz, Costemalle – DFK brinda una solución a sus clientes por medio de MyBigData Business, herramienta que brinda De la Paz, Costemalle- DFK que permite administran millones de datos, de rápido y fácil acceso por parte de las empresas para identificar a probables criminales, funcionarios corruptos, empresas-fachada e inclusive terroristas que quieran aprovechar su empresa con fines ilegales.</w:t>
            </w:r>
          </w:p>
          <w:p>
            <w:pPr>
              <w:ind w:left="-284" w:right="-427"/>
              <w:jc w:val="both"/>
              <w:rPr>
                <w:rFonts/>
                <w:color w:val="262626" w:themeColor="text1" w:themeTint="D9"/>
              </w:rPr>
            </w:pPr>
            <w:r>
              <w:t>Estas tecnologías no solamente son utilizadas con éxito por parte de las grandes empresas financieras, como los bancos, sino también por empresas medianas y pequeñas comprometidas con la ley y la gobernanza corporativa con ayuda de los especialistas adecuados pueden estar al alcance de todas las empresas independientemente de su giro, ramo, tamaño o estructura.</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Costemalle-DFK se compromete con el desarrollo de las empresas mexicanas, trabajando en la generación y personalización de estrategias de alto nivel y experiencia.</w:t>
            </w:r>
          </w:p>
          <w:p>
            <w:pPr>
              <w:ind w:left="-284" w:right="-427"/>
              <w:jc w:val="both"/>
              <w:rPr>
                <w:rFonts/>
                <w:color w:val="262626" w:themeColor="text1" w:themeTint="D9"/>
              </w:rPr>
            </w:pPr>
            <w:r>
              <w:t>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gestion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https://www.mexicopress.com.mx/como-prevenir-el-lpd-en-las-empresas-que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