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NL el 16/08/2023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Cómo superar la resistencia al cambio y adoptar hábitos de bienestar en el trabajo: Tecmilenio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Importante abrazar el cambio buscando lograr un nivel óptimo de bienestar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Construir una cultura de bienestar en el entorno laboral puede transformar positivamente la forma en que las y los colaboradores experimentan el trabajo. Sin embargo, lograr el cambio no siempre es fácil.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Existen señales que indican que una organización tendría que plantearse el cambio, tales como: rotación de personal, caída del rendimiento, ausentismo, merma de producto, accidentes laborales, entre otras, afirma Rosalinda Ballesteros, directora del Instituto de Ciencias del Bienestar Integral (ICBI) de Tecmilenio.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"Las personas pueden sobrevivir en ambientes negativos dando resultados por un periodo de tiempo; sin embargo, llega un punto en que la gente se va o empieza a caer el rendimiento y es ahí donde debe considerarse el cambio en la organización como algo necesario", comenta la especialista.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visión de cambio puede realizarse no solamente desde la gestión central, sino también desde lo individual, añade la especialista: "en todos los entornos, se pueden ir adoptando hábitos de bienestar. Por ejemplo, si alguien está en un contexto muy negativo, después de una reunión de trabajo tensa o pesada podría caminar tres vueltas al edificio. Eso es un hábito individual implementado por decisión propia".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Ballesteros identifica algunos de los principales desafíos en este proceso y comparte recomendaciones: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Comunicar las motivaciones: un cambio de actitud y mentalidad en las y los colaboradores requiere de comunicación y educación para generar conciencia sobre los beneficios que los hábitos de bienestar pueden aportar en sus ambientes.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Compromiso desde el liderazgo: la participación y actuar desde el sincero convencimiento de las y los líderes es vital para implementar con éxito las prácticas de bienestar en la organización.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Mostrar apertura ante los riesgos: es importante actuar con transparencia, traer las preocupaciones a la mesa y abordarlas sin negarlas ni esconderlas.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Escuchar ideas y preocupaciones: algunos(as) colaboradores podrían ocultar su resistencia al cambio y expresarla pasivamente a través de la inacción o boicoteando prácticas. Involucrar al personal de todas las áreas en las sesiones de planificación puede prevenir estas actitudes.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Establecer una línea de tiempo realista: adoptar hábitos de bienestar y comportamientos arraigados requiere de tiempo y persistencia, por ello es fundamental tener en cuenta que los resultados no serán inmediatos.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adopción de hábitos de bienestar en el entorno laboral trae como resultado un alto nivel de satisfacción entre las y los colaboradores. Está demostrado que quienes se sienten apoyados en su bienestar físico y emocional suelen estar más satisfechos y comprometidos con la organización.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profundizar en estos procesos, el libro  and #39;Factor Wellbeing. El bienestar como ventaja competitiva and #39;, desarrollado por el ICBI, ofrece herramientas y metodologías científicas para medir el ambiente laboral, además que contiene información de orientación para guiar a las organizaciones a un estado de bienestar organizacional.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anakaren cepeda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8112375185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https://www.mexicopress.com.mx/como-superar-la-resistencia-al-cambio-y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Sociedad Recursos humanos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