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NL el 26/02/2024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Construyendo ambientes positivos para el bienestar integral: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propuesta de Factor Wellbeing Educativo del Instituto de Ciencias del Bienestar Integral de Tecmilenio, el clima escolar debe evaluar aspectos sociales que influyan en el bienestar del estudiante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sábado 24 de febrero se llevó a cabo en Tecmilenio Las Torres el evento Wellbeing 360: Ambientes positivos en casa y escuela; organizado por Prepa Tecmilenio y el Instituto de Ciencias del Bienestar Integral.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agenda reunió a expertos como Ruth Castillo, doctora en Psicología y experta en educación socio-emocional y Psicología Educativa; Abismael Reséndiz, director nacional de Preparatoria y Profesional Tecmilenio; Rosalinda Ballesteros, directora del Instituto de Ciencias del Bienestar Integral de Tecmilenio, y Epifanio Sánchez, consejero de Empleabilidad de Universidad Tecmilenio.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se centró en la salud emocional en la adolescencia. Con la participación de madres, padres y docentes, se impartieron conferencias y talleres con el objetivo de brindar herramientas para manejar y mejorar la habilidad de gestionar las emociones, procesos y cualidades positivas de las y los adolescentes, además de formar una red de apoyo entre todos los integrantes.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doctora Ruth Castillo dirigió la conferencia "C.R.E.A. un vínculo seguro en familia" y el taller "Equilibrio Emocional en la Familia" enfocado a madres y padres, buscando desarrollar y fortalecer las habilidades que ayudan a conectar con las emociones de las y los jóvenes.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salud mental se fortalece con la inteligencia emocional. Se debe aprender a reconocer señales y pensamientos, así como abrir la puerta a la comprensión mediante conversaciones honestas. Las mejores ideas surgen en las conversaciones más cotidianas", mencionó la doctora.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Abismael Reséndiz impartió un taller llamado "Emociones para docentes". Este curso brindó recomendaciones sobre cómo trabajar con las emociones de las y los jóvenes. Esto se realizó a través de actividades que les permitiera a las y los docentes entender y focalizar las emociones básicas, hacia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emociones no son algo negativo, al contrario, son un indicador de cómo se está sintiendo una persona y, con base en eso, se puede tomar una decisión", señaló Reséndiz.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nuevas tecnologías y su impacto en la salud emocional, Epifanio Sánchez abordó la Inteligencia Emocional para la Inteligencia Artificial, mientras que Juan Reyes sobre el uso de ChatGPT como herramienta en el aula.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Rosalinda Ballesteros lideró la conferencia "Modelo para medir el clima y bienestar en las escuelas", destacando que los ambientes positivos son esenciales para promover el bienestar integral, el desarrollo personal y relaciones saludables en diversos contextos de la vida. Ballesteros mencionó que para fomentar un desarrollo emocional sano, es importante ayudar a las y los estudiantes a reconocer y diferenciar sus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adolescencia es una oportunidad, porque lo que pongamos en los hábitos, en la mente y en el corazón de las y los adolescentes, los ayudará a llevar una vida plena", concluyó Ballesteros.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"Wellbeing 360: Ambientes positivos en casa y escuela" se puede revivir en la plataforma wellbeing360.tv, además de otros contenidos para cultivar el bienestar integral en el hogar y en la escuela.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Anakaren Cepeda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Tecmilenio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8112375185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https://www.mexicopress.com.mx/construyendo-ambientes-positivos-para-el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Eventos Psicología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