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Miami el 01/03/2017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ContentEngine lanza una nueva fuente de ingresos para periódicos, revistas y servicios noticiosos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ContentEngine, LLC., lanzada por un equipo experimentado de profesionales de los medios, hoy está reclutando periódicos, revistas y servicios noticiosos a través de América Latina, Portugal y España, con el objetivo de vender contenido digital a millones de investigadores profesionales fuera de la región. Las ventas se realizan a través de plataformas de investigación profesionales con un 98% de los clientes fuera de la región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ContentEngine, LLC., lanzada por un equipo experimentado de profesionales de los medios, hoy está reclutando periódicos, revistas y servicios noticiosos a través de América Latina, Portugal y España, con el objetivo de vender contenido digital a millones de investigadores profesionales fuera de la región. Las ventas se realizan a través de plataformas de investigación profesionales con un 98% de los clientes fuera de la región.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Recientemente, el propietario de GNCS, anterior líder en esta industria, decidió cerrarla, y ContentEngine fue creada en su lugar, proporcionando a clientes tales como, Factiva, LexisNexis, Westlaw y Acquire Media, noticias e información desde las principales editoriales de América Latina, Portugal y España.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“Esta es una nueva fuente de ingresos disponible para periódicos y revistas, proveniente de investigadores profesionales que no están en América Latina, Portugal o España. Esto no interfiere de ninguna manera con los ingresos existentes de publicaciones digitales o impresas, ya que el 98% de los usuarios están fuera de la región”, comentó Héctor Botero, CEO de Content Engine e iCrowdNewswire, dos compañías mediáticas en línea. “Ya contamos con 24 de los mayores grupos de diarios trabajando para nosotros, y hay espacio para muchos más”.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proceso para participar en esta iniciativa es extremadamente simple. Las editoriales proporcionan a ContentEngine un formato RSS o FTP de su contenido digital, luego ContentEngine entra en contrato con bases de datos de investigación profesional a fin de comercializar y vender el contenido. El contenido está siempre seguro protegido por muros de pago (paywalls) de suscripción y jamás es accesible al público. Los clientes de ContentEngine hoy representan decenas de miles de periódicos, diarios, revistas y servicios noticiosos y tienen millones de analistas e investigadores profesionales que se suscriben a su servicio.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ContentEngine acepta contenido en español, portugués o inglés.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 más información, por favor comuníquese con:Eduardo VidalDirector JurídicoContentEngine, LLCE: evidal@icrowdnewswire.comT: 1 (713) 725-6169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Eduardo Vidal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https://www.mexicopress.com.mx/contentengine-lanza-una-nueva-fuente-de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Internacional Derecho Finanzas Telecomunicaciones Comunicación Marketing E-Commerce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