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17/05/2018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Copisa Constructora Pirenaica certificada por AENOR con el estándar antisoborno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Copisa y sus filiales Copisa Constructora Pirenaica y CPI Copisa Industrial han obtenido la certificación ISO 37001 de gestión antisoborno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Copisa y sus filiales Copisa Constructora Pirenaica y CPI Copisa Industrial han obtenido de AENOR la certificación ISO 37001 en materia antisoborno, convirtiéndose de esta manera en uno de los primeros grupos constructores en conseguir este reconocimiento.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AENOR, empresa líder en certificación de sistemas de gestión, acredita con este distintivo que Grupo Copisa y sus filiales han implementado las mejores prácticas en materia antisoborno, contribuyendo a crear una cultura de integridad y ética empresarial. El certificado Antisoborno acredita que las organizaciones han implantado un Sistema de Gestión Antisoborno que cumple con los requisitos de la Norma ISO 37001, ayuda a las organizaciones a prevenir, detectar y gestionar adecuadamente posibles conductas delictivas de soborno, cumpliendo con la legislación y otros compromisos adquiridos de forma voluntaria.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certificación conforme a la Norma ISO 37001 es de carácter voluntario y revisable anualmente, proporcionando unas estrictas directrices de actuación para detectar conductas no adecuadas y reducir muy significativamente el riesgo de su comisión. Asimismo, constatan la existencia de una cultura de integridad, transparencia y honestidad en todas las actividades de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se dota del más alto estándar en materia antisobornoCon esta certificación se reconoce el compromiso del Grupo Copisa con la transparencia y las mejores prácticas empresariales. El Consejo de Administración de la compañía nombró en 2016 un Comité de Compliance en el marco de un nuevo Programa de Gestión, Prevención y Detección de Riesgos Penales Corporativos aprobando, en junio de 2017 la solicitud a AENOR, de la puesta en marcha del proceso de obtención de la certificación.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obtención se alcanza un hito que marca la cultura empresarial puesta en marcha por la actual dirección de Grupo Copisa consolidando su total compromiso con la transparencia y los estándares nacionales e internacionales de Buena Gobernanza. De esta forma, no solo se implica en ello a todas las personas que componen el Grupo, sino que también involucra a todos aquellos agentes que se relacionen con la organización, ya sean clientes, proveedores y demás grupos de interés.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Áreas de crecimientoCentrada en la ejecución de obras de infraestructuras de obra civil, edificación, proyectos industriales y mantenimientos, Grupo Copisa ha logrado con el acuerdo marco de refinanciación de la compañía, la consolidación definitiva de su actividad principalmente en España, Europa, Centroamérica, Sudamérica y África. A cierre de 2017, Grupo Copisa contaba con una cartera de obras pendiente de ejecución por valor aproximado de 600 millones de euros y una plantilla de 1.300 personas.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Jordi Sacristán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https://www.mexicopress.com.mx/copisa-constructora-pirenaica-certificada-por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Recursos humanos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