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Cox Energy refuerza estrategia de crecimiento con la adquisición del 100% Ibox Energy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formaliza la compra del 60% de Ibox Energy, completando la adquisición del 100% de su plataforma de 900 MW de activos fotovoltaicos, desarrollos de almacenamiento y biogás. La estrategia de la división de energía de Grupo Cox está basada en la generación de sinergias con la división de agua, lo que la compañía denomina "Energy Follows Water"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Cox, utility global de agua y energía verticalmente integrada, hace pública la adquisición del 60% de Ibox Energy, consiguiendo una participación del 100%. </w:t>
            </w:r>
          </w:p>
          <w:p>
            <w:pPr>
              <w:ind w:left="-284" w:right="-427"/>
              <w:jc w:val="both"/>
              <w:rPr>
                <w:rFonts/>
                <w:color w:val="262626" w:themeColor="text1" w:themeTint="D9"/>
              </w:rPr>
            </w:pPr>
            <w:r>
              <w:t>Ibox Energy cuenta con una plataforma de activos en España de más de 900 MW, encargándose del desarrollo del proyecto desde sus orígenes, la promoción y en última instancia la operación de plantas de energía solar fotovoltaica.  </w:t>
            </w:r>
          </w:p>
          <w:p>
            <w:pPr>
              <w:ind w:left="-284" w:right="-427"/>
              <w:jc w:val="both"/>
              <w:rPr>
                <w:rFonts/>
                <w:color w:val="262626" w:themeColor="text1" w:themeTint="D9"/>
              </w:rPr>
            </w:pPr>
            <w:r>
              <w:t>La adquisición de la plataforma se enmarca en la estrategia de la división de energía del Grupo basada en la generación de sinergias con la división de agua, lo que la compañía denomina "energy follows water" con desarrollos muy selectos en mercados cautivos y una estrategia de rotación de activos en mercados maduros.  </w:t>
            </w:r>
          </w:p>
          <w:p>
            <w:pPr>
              <w:ind w:left="-284" w:right="-427"/>
              <w:jc w:val="both"/>
              <w:rPr>
                <w:rFonts/>
                <w:color w:val="262626" w:themeColor="text1" w:themeTint="D9"/>
              </w:rPr>
            </w:pPr>
            <w:r>
              <w:t>Esta operación refuerza la división de generación del grupo gracias a la experiencia, posicionamiento y alianzas de Ibox y supone un claro impulso a la capacidad del Grupo para apoyar globalmente al resto de geografías donde la compañía está presente a través de su división de energía.  </w:t>
            </w:r>
          </w:p>
          <w:p>
            <w:pPr>
              <w:ind w:left="-284" w:right="-427"/>
              <w:jc w:val="both"/>
              <w:rPr>
                <w:rFonts/>
                <w:color w:val="262626" w:themeColor="text1" w:themeTint="D9"/>
              </w:rPr>
            </w:pPr>
            <w:r>
              <w:t>En el año 2022, Ibox alcanzó un acuerdo para vender una cartera de 619 MW de activos fotovoltaicos a China Three Gorges y a Nexwell Power.  </w:t>
            </w:r>
          </w:p>
          <w:p>
            <w:pPr>
              <w:ind w:left="-284" w:right="-427"/>
              <w:jc w:val="both"/>
              <w:rPr>
                <w:rFonts/>
                <w:color w:val="262626" w:themeColor="text1" w:themeTint="D9"/>
              </w:rPr>
            </w:pPr>
            <w:r>
              <w:t>Según Enrique Riquelme, Presidente Ejecutivo del Grupo Cox: "La operación que anunciamos supone un hito fundamental en nuestra estrategia de crecimiento y en el cumplimiento de nuestro plan estratégico. La generación de energía es fundamental en nuestro plan de negocio, y la plataforma de Ibox gracias a su experiencia, posicionamiento y alianzas, nos proporciona unas herramientas fundamentales para fortalecer nuestra división de generación de forma selectiva con proyectos atractivos y mercados en crecimiento. Nuestro modelo de negocio es sencillo: Grupo Cox es agua y energía. Ambas indisolublemente asociadas para generar sinergias y una propuesta de valor ganadora. Estoy muy agradecido a Ibox por su visión y generosidad".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Castro </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https://www.mexicopress.com.mx/cox-energy-refuerza-estrategia-de-crecimiento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Ecología Estado de México Ciudad de México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