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02/06/2022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adquiere el 19,99% de Cuentas SDI LLC (SDI Black 011)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pagó 750 mil dólares y se le concedió una opción de compra del 80,01% restante por 2,46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un proveedor líder de fintech de aplicaciones financieras móviles y soluciones de pago ha completado la adquisición del 19,99% de Cuentas SDI LLC, propietario de los activos de SDI Black011. Cuentas pagó 750.000 dólares por la participación minoritaria en la compañía con la posibilidad de adquirir el 80,01% restante en los próximos 90 días por 2,46 millones de dólares.</w:t>
            </w:r>
          </w:p>
          <w:p>
            <w:pPr>
              <w:ind w:left="-284" w:right="-427"/>
              <w:jc w:val="both"/>
              <w:rPr>
                <w:rFonts/>
                <w:color w:val="262626" w:themeColor="text1" w:themeTint="D9"/>
              </w:rPr>
            </w:pPr>
            <w:r>
              <w:t>SDI es un portal de prepago y proveedor digital líder con una red de distribución minorista a nivel nacional que produjo ingresos de más de 8,2 millones de dólares en 2021. El acuerdo de compra da a Cuentas una participación del 40% de todos los ingresos generados por Cuentas SDI durante el próximo período de 90 días y el 20% si su posición de capital se mantiene.</w:t>
            </w:r>
          </w:p>
          <w:p>
            <w:pPr>
              <w:ind w:left="-284" w:right="-427"/>
              <w:jc w:val="both"/>
              <w:rPr>
                <w:rFonts/>
                <w:color w:val="262626" w:themeColor="text1" w:themeTint="D9"/>
              </w:rPr>
            </w:pPr>
            <w:r>
              <w:t>"Cuentas ya ha comenzado a aprovechar las 31.600 bodegas y tiendas de conveniencia, así como la plataforma propia", dijo el CEO de Cuentas, Jeff Johnson. "Esta compra continuará apoyando el crecimiento de nuestras ofertas fintech y ampliará el alcance de la tarjeta de débito GPR y el monedero digital de Cuentas".</w:t>
            </w:r>
          </w:p>
          <w:p>
            <w:pPr>
              <w:ind w:left="-284" w:right="-427"/>
              <w:jc w:val="both"/>
              <w:rPr>
                <w:rFonts/>
                <w:color w:val="262626" w:themeColor="text1" w:themeTint="D9"/>
              </w:rPr>
            </w:pPr>
            <w:r>
              <w:t>Las marcas SDI-Cuentas ya cuentan con una amplia base de datos de suscriptores que adquieren servicios, a través del sitio web y el portal digital Black011.com. Esto permite a Cuentas aprovechar uno de los mayores canales de distribución de servicios inalámbricos de prepago y contenidos digitales en los Estados Unidos.</w:t>
            </w:r>
          </w:p>
          <w:p>
            <w:pPr>
              <w:ind w:left="-284" w:right="-427"/>
              <w:jc w:val="both"/>
              <w:rPr>
                <w:rFonts/>
                <w:color w:val="262626" w:themeColor="text1" w:themeTint="D9"/>
              </w:rPr>
            </w:pPr>
            <w:r>
              <w:t>Como parte del proceso de diligencia debida, la valoración de los activos de SDI Black011 se fijó en 6,6 millones de dólares. Cuentas mantiene la opción de comprar el 80,01% restante de todos los activos en los próximos 90 días. Cuentas está estudiando la posibilidad de actualizar un número selecto de ubicaciones de bodegas principales para ofrecer sistemas de punto de venta con servicios financieros mejorados.</w:t>
            </w:r>
          </w:p>
          <w:p>
            <w:pPr>
              <w:ind w:left="-284" w:right="-427"/>
              <w:jc w:val="both"/>
              <w:rPr>
                <w:rFonts/>
                <w:color w:val="262626" w:themeColor="text1" w:themeTint="D9"/>
              </w:rPr>
            </w:pPr>
            <w:r>
              <w:t>Acerca de CuentasCuentas, Inc. (NASDAQ:CUEN  and  CUENW) es un proveedor de servicios financieros y de comercio electrónico con tecnología propia que ofrece servicios financieros digitales a la población hispana, latina e inmigrante no bancarizada, incluyendo servicios móviles y financieros, tarjeta de débito prepagada, depósitos ACH y móviles, remesas de dinero, transferencias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w:t>
            </w:r>
          </w:p>
          <w:p>
            <w:pPr>
              <w:ind w:left="-284" w:right="-427"/>
              <w:jc w:val="both"/>
              <w:rPr>
                <w:rFonts/>
                <w:color w:val="262626" w:themeColor="text1" w:themeTint="D9"/>
              </w:rPr>
            </w:pPr>
            <w:r>
              <w:t>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https://www.mexicopress.com.mx/cuentas-adquiere-el-1999-de-cuentas-sdi-llc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