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08/06/2022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adquiere un número récord de nuevos usuarios de tarjetas, apps y carteras móviles en mayo de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marketing dirigido y las funciones populares, como los descuentos exclusivos para titulares de tarjetas, impulsan la tendencia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(NASDAQ:CUEN)(NASDAQ:CUENW) ("Cuentas"), un proveedor líder de fintech de aplicaciones financieras móviles y soluciones de pago tuvo el mayor aumento de registros de cuentas en mayo de 2022, y la compañía está en camino de tener un Q2 récord.</w:t>
            </w:r>
          </w:p>
          <w:p>
            <w:pPr>
              <w:ind w:left="-284" w:right="-427"/>
              <w:jc w:val="both"/>
              <w:rPr>
                <w:rFonts/>
                <w:color w:val="262626" w:themeColor="text1" w:themeTint="D9"/>
              </w:rPr>
            </w:pPr>
            <w:r>
              <w:t>En los dos primeros meses del segundo trimestre, los nuevos usuarios ya han superado las tasas de adquisición de todo el primer trimestre en un 172%. Este aumento se debe a varias iniciativas estratégicas de marketing que han incrementado el conocimiento general de la marca y la afinidad entre el público objetivo clave y los usuarios de los mercados prioritarios.</w:t>
            </w:r>
          </w:p>
          <w:p>
            <w:pPr>
              <w:ind w:left="-284" w:right="-427"/>
              <w:jc w:val="both"/>
              <w:rPr>
                <w:rFonts/>
                <w:color w:val="262626" w:themeColor="text1" w:themeTint="D9"/>
              </w:rPr>
            </w:pPr>
            <w:r>
              <w:t>"Los registros de nuevos usuarios de Cuentas están en su punto más alto", dijo el director general Jeff Johnson. "Los consumidores están respondiendo a las convenientes características de ahorro de dinero en la aplicación Cuentas, incluyendo los descuentos en la tienda Cuentas y la capacidad de enviar dinero a otros titulares de tarjetas sin cargo."</w:t>
            </w:r>
          </w:p>
          <w:p>
            <w:pPr>
              <w:ind w:left="-284" w:right="-427"/>
              <w:jc w:val="both"/>
              <w:rPr>
                <w:rFonts/>
                <w:color w:val="262626" w:themeColor="text1" w:themeTint="D9"/>
              </w:rPr>
            </w:pPr>
            <w:r>
              <w:t>Los recientes programas promocionales y una importante campaña de concienciación de la marca han aumentado el conocimiento de las características de la tarjeta y la app Cuentas y están demostrando un impulso positivo en torno a los indicadores clave de rendimiento, como la adopción de características y la carga de fondos.</w:t>
            </w:r>
          </w:p>
          <w:p>
            <w:pPr>
              <w:ind w:left="-284" w:right="-427"/>
              <w:jc w:val="both"/>
              <w:rPr>
                <w:rFonts/>
                <w:color w:val="262626" w:themeColor="text1" w:themeTint="D9"/>
              </w:rPr>
            </w:pPr>
            <w:r>
              <w:t>La marca tiene planes para mantener este impulso con iniciativas continuas de activación y compromiso que pueden impulsar la participación continua de los usuarios, el aumento del volumen de transacciones y la utilización continua de las características.</w:t>
            </w:r>
          </w:p>
          <w:p>
            <w:pPr>
              <w:ind w:left="-284" w:right="-427"/>
              <w:jc w:val="both"/>
              <w:rPr>
                <w:rFonts/>
                <w:color w:val="262626" w:themeColor="text1" w:themeTint="D9"/>
              </w:rPr>
            </w:pPr>
            <w:r>
              <w:t>Acerca de Cuentas</w:t>
            </w:r>
          </w:p>
          <w:p>
            <w:pPr>
              <w:ind w:left="-284" w:right="-427"/>
              <w:jc w:val="both"/>
              <w:rPr>
                <w:rFonts/>
                <w:color w:val="262626" w:themeColor="text1" w:themeTint="D9"/>
              </w:rPr>
            </w:pPr>
            <w:r>
              <w:t>Cuentas, Inc. (Nasdaq: CUEN y CUENW) es un proveedor de servicios financieros y de comercio electrónico con tecnología propia que ofrece servicios financieros digitales a la población hispana, latina e inmigrante no bancarizada, incluyendo servicios móviles y financieros, tarjeta de débito prepagada, depósitos ACH y móviles, envío de dinero, transferencia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visitar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"cree", "planea" o "espera"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https://www.mexicopress.com.mx/cuentas-adquiere-un-numero-record-de-nuevos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