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Beach, FL el 07/03/2023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cierra una transacción de capital en Lakewood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Cuentas, Inc. ,un proveedor líder de tecnología financiera móvil y soluciones de pago, ha cerrado la transacción previamente anunciada para adquirir una posición de capital en Lakewood Village, el primer proyecto de viviendas sostenibles desarrollado en los EE.UU. utilizando una tecnología patentada de construcción MCFR de fibra mineral compuesta reforzada que ha sido aprobada para zonas propensas a huracanes en Florida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tomó una participación en el proyecto Lakewood Village, que es un desarrollo inmobiliario multifamiliar asequible situado en Lake Worth, Palm Beach County, Florida, que consta de 96 apartamentos que son 2 y 3 bedrooms.An tasación independiente ha valorado el proyecto, una vez completado, en aprox. $ 25M.</w:t>
            </w:r>
          </w:p>
          <w:p>
            <w:pPr>
              <w:ind w:left="-284" w:right="-427"/>
              <w:jc w:val="both"/>
              <w:rPr>
                <w:rFonts/>
                <w:color w:val="262626" w:themeColor="text1" w:themeTint="D9"/>
              </w:rPr>
            </w:pPr>
            <w:r>
              <w:t>"Ahora que Cuentas ha tomado una posición de capital en Lakewood Village, nos esforzaremos para permitir a los inquilinos en este proyecto y otros proyectos para pagar su alquiler, mantenimiento, servicios públicos, etc a través de la aplicación móvil de Cuentas", declaró Arik Maimon, Co-fundador y CEO de Cuentas. "Esta es una continuación de la mega visión que el Grupo Cuentas ha estado trabajando para desarrollar y continúa expandiéndose", agregó Maimon.</w:t>
            </w:r>
          </w:p>
          <w:p>
            <w:pPr>
              <w:ind w:left="-284" w:right="-427"/>
              <w:jc w:val="both"/>
              <w:rPr>
                <w:rFonts/>
                <w:color w:val="262626" w:themeColor="text1" w:themeTint="D9"/>
              </w:rPr>
            </w:pPr>
            <w:r>
              <w:t>"La dirección de Cuentas está extremadamente satisfecha de haber dado este gran paso para invertir en nuestros primeros proyectos de vivienda asequible", declaró el Cofundador y Presidente, Michael De Prado. "Los proyectos de alquiler asequible serán más necesarios a medida que los valores de propiedad aumentan dramáticamente en muchas áreas de la Florida y los empleados de clase trabajadora se ven obligados a abandonar debido a las tasas de alquiler por las nubes", agregó De Prado.</w:t>
            </w:r>
          </w:p>
          <w:p>
            <w:pPr>
              <w:ind w:left="-284" w:right="-427"/>
              <w:jc w:val="both"/>
              <w:rPr>
                <w:rFonts/>
                <w:color w:val="262626" w:themeColor="text1" w:themeTint="D9"/>
              </w:rPr>
            </w:pPr>
            <w:r>
              <w:t>Acerca de CuentasCuentas, Inc. (Nasdaq: CUEN y CUENW) es un proveedor de servicios financieros y de comercio electrónico con tecnología propia que ofrece servicios financieros digitales a la población hispana, latina e inmigrante, que carece de servicios bancarios y no cuenta con ellos, incluidos servicios móviles y financieros, tarjeta de débito prepagada, depósitos ACH y móviles, envío de dinero en efectivo, transferencia de dinero entre pares y otros servicios. La tarjeta Cuentas General Purpose Reloadable (GPR) incluye un monedero digital, descuentos para compras en los principales comercios físicos y en línea, recompensas y la posibilidad de adquirir contenidos digitales. Para más información, visitar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en su versión modificada, y en la sección 21e de la Ley de Intercambio de Valores de Estados Unidos de 1934, en su versión modificada. Las declaraciones contenidas en este comunicado de prensa, que no son puramente históricas, son declaraciones prospectivas e incluyen cualquier declaración relativa a creencias, planes, expectativas o intenciones con respecto al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futuro, rendimiento o logros expresados o implícitos en dichas declaraciones. Las declaraciones que no sean hechos históricos, incluidas las precedidas, seguidas o que incluyan palabras como "creer", "planear", "esperar" o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https://www.mexicopress.com.mx/cuentas-cierra-una-transaccion-de-capital-en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