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10 años de ser Socialmente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Obtiene el distintivo otorgado pro CEMEFI y AliaRSE durante 10 años consecutivos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anunció que recibió el distintivo ESR® 2020 otorgado por el Centro Mexicano para la Filantropía, A.C., y por la Alianza por la Responsabilidad Social Empresarial en México (AliaRSE), dicho galardón es el resultado de su compromiso público y voluntario de implementar una gestión socialmente responsable.</w:t>
            </w:r>
          </w:p>
          <w:p>
            <w:pPr>
              <w:ind w:left="-284" w:right="-427"/>
              <w:jc w:val="both"/>
              <w:rPr>
                <w:rFonts/>
                <w:color w:val="262626" w:themeColor="text1" w:themeTint="D9"/>
              </w:rPr>
            </w:pPr>
            <w:r>
              <w:t>Danfoss ha obtenido este distintivo por 10 años consecutivos; la edición 2020, vigente hasta el 31 de marzo de 2021, representa el trabajo en equipo que realiza la compañía en México con sus grupos de interés y se obtuvo como resultado de la revisión de las evidencias presentadas durante el año pasado considerando la implementación de un plan de mejora continua para alcanzar y mantener los estándares de responsabilidad social empresarial en los ámbitos de calidad de vida en la empresa, ética y gobierno empresarial, vinculación con la comunidad y cuidado y preservación del medio ambiente.</w:t>
            </w:r>
          </w:p>
          <w:p>
            <w:pPr>
              <w:ind w:left="-284" w:right="-427"/>
              <w:jc w:val="both"/>
              <w:rPr>
                <w:rFonts/>
                <w:color w:val="262626" w:themeColor="text1" w:themeTint="D9"/>
              </w:rPr>
            </w:pPr>
            <w:r>
              <w:t>Las acciones realizadas por Danfoss en distintos ámbitos comunitarios durante el 2019 permitieron alcanzar este distintivo, se continúa trabajando en beneficio de los sectores vulnerables del país así como del entorno ecológico. Como compañía se suguen alineado sus objetivos de negocio con la agenda 2030 de Naciones Unidas y eso es un compromiso y visión a mediano plazo que seguirán como una de las grandes prioridades expresó Xavier Casas, Director General de Danfoss México.</w:t>
            </w:r>
          </w:p>
          <w:p>
            <w:pPr>
              <w:ind w:left="-284" w:right="-427"/>
              <w:jc w:val="both"/>
              <w:rPr>
                <w:rFonts/>
                <w:color w:val="262626" w:themeColor="text1" w:themeTint="D9"/>
              </w:rPr>
            </w:pPr>
            <w:r>
              <w:t>El galardón ESR que Danfoss ha obtenido a lo largo de la última década lo convierte en un ciudadano corporativo socialmente responsable, trabajando en una cultura empresarial que ha permeado a todos los empleados de la compañía y que se mantiene en todas sus acciones empresariales tanto interna como comunitarias.</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28.000 empleados y con clientes en más de 100 países. Es una empresa privada dirigida por la familia fundadora. Para más información visite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https://www.mexicopress.com.mx/danfoss-10-anos-de-ser-socialmente-responsable_1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Recursos humanos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