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14/03/2022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anuncia un año récord y transformador  por encima de las expectativas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2021, las ventas de Danfoss aumentaron un 29 % a unos 7,500 millones de euros, un nivel récord de ventas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ventas alcanzaron los 7.500 millones de euros, un 29 % más que en 2020.</w:t></w:r></w:p><w:p><w:pPr><w:ind w:left="-284" w:right="-427"/>	<w:jc w:val="both"/><w:rPr><w:rFonts/><w:color w:val="262626" w:themeColor="text1" w:themeTint="D9"/></w:rPr></w:pPr><w:r><w:t>• El crecimiento fue impulsado por una demanda muy sólida de los productos y soluciones energéticamente eficientes, lo que generó un crecimiento orgánico del 18 %, así como ventas adicionales por la adquisición de Eaton Hydraulics.</w:t></w:r></w:p><w:p><w:pPr><w:ind w:left="-284" w:right="-427"/>	<w:jc w:val="both"/><w:rPr><w:rFonts/><w:color w:val="262626" w:themeColor="text1" w:themeTint="D9"/></w:rPr></w:pPr><w:r><w:t>• El beneficio operativo (EBITA) alcanzó un récord de 969 millones de euros, un 34% más que en 2020.</w:t></w:r></w:p><w:p><w:pPr><w:ind w:left="-284" w:right="-427"/>	<w:jc w:val="both"/><w:rPr><w:rFonts/><w:color w:val="262626" w:themeColor="text1" w:themeTint="D9"/></w:rPr></w:pPr><w:r><w:t>• Se alcanzó el objetivo para 2030 de duplicar la productividad energética con nueve años de anticipación. Nuevos y ambiciosos objetivos ESG se lanzarán en el primer semestre de 2022.</w:t></w:r></w:p><w:p><w:pPr><w:ind w:left="-284" w:right="-427"/>	<w:jc w:val="both"/><w:rPr><w:rFonts/><w:color w:val="262626" w:themeColor="text1" w:themeTint="D9"/></w:rPr></w:pPr><w:r><w:t>• La principal prioridad sigue siendo la salud y la seguridad de los empleados, que continúan enfrentando los desafíos creados por la pandemia y las interrupciones en la cadena de suministro, mientras se atiende a los clientes.</w:t></w:r></w:p><w:p><w:pPr><w:ind w:left="-284" w:right="-427"/>	<w:jc w:val="both"/><w:rPr><w:rFonts/><w:color w:val="262626" w:themeColor="text1" w:themeTint="D9"/></w:rPr></w:pPr><w:r><w:t>• Expectativas de ventas para 2022 en el rango de EUR 8.8-9.8bn y margen EBITA en el rango de 11.4-12.9%. Esto incluye la propiedad durante todo el año del negocio hidráulico de Eaton.</w:t></w:r></w:p><w:p><w:pPr><w:ind w:left="-284" w:right="-427"/>	<w:jc w:val="both"/><w:rPr><w:rFonts/><w:color w:val="262626" w:themeColor="text1" w:themeTint="D9"/></w:rPr></w:pPr><w:r><w:t>En 2021, las ventas de Danfoss aumentaron un 29 % a unos 7,500 millones de euros, un nivel récord de ventas. El crecimiento orgánico ha alcanzado el 18% año tras año. Los cinco meses de propiedad del negocio hidráulico de Eaton agregaron 786 millones de euros a la línea superior. Danfoss generó un gran crecimiento en todas las regiones. Las inversiones en innovación (I+D) aumentaron un 23% hasta los 328 millones de euros. Al mismo tiempo, las ganancias operativas de Danfoss alcanzaron el nivel más alto con un EBITA de 969 millones euros y un margen EBITA de 12.8%. El beneficio neto alcanzó los 631 millones de euros, un 45% más.</w:t></w:r></w:p><w:p><w:pPr><w:ind w:left="-284" w:right="-427"/>	<w:jc w:val="both"/><w:rPr><w:rFonts/><w:color w:val="262626" w:themeColor="text1" w:themeTint="D9"/></w:rPr></w:pPr><w:r><w:t>Nunca se había visto mejores oportunidades para Danfoss. La meta es ser el socio tecnológico líder para los clientes en la transición verde: descarbonización a través de la eficiencia energética, las bajas emisiones y la electrificación. Después de todo, la energía más verde es la energía que no se usa. El impulso de Danfoss se refleja claramente en los resultados anuales de 2021. Danfoss ha brindado los mejores resultados en la historia y está en una sólida posición financiera, dijo Kim Fausing, presidente y director ejecutivo de Danfoss.</w:t></w:r></w:p><w:p><w:pPr><w:ind w:left="-284" w:right="-427"/>	<w:jc w:val="both"/><w:rPr><w:rFonts/><w:color w:val="262626" w:themeColor="text1" w:themeTint="D9"/></w:rPr></w:pPr><w:r><w:t>Y agrega, lo que más enorgullece es cómo los equipos continúan lidiando con la pandemia y los desafíos significativos con la cadena de suministro mientras brindan un año récord transformador. Desafortunadamente, estos desafíos considerables afectaron el servicio al cliente. Además, los tres segmentos se vieron afectados. Por la presión inflacionaria se seguira haciendo todo lo posible para servir a los clientes y se continuará con las grandes inversiones en expansión de capacidad, innovación y digitalización de Danfoss.</w:t></w:r></w:p><w:p><w:pPr><w:ind w:left="-284" w:right="-427"/>	<w:jc w:val="both"/><w:rPr><w:rFonts/><w:color w:val="262626" w:themeColor="text1" w:themeTint="D9"/></w:rPr></w:pPr><w:r><w:t>SustentabilidadEl presidente de Danfoss también mencionó que la sustentabilidad ha sido parte del propósito desde la fundación de la empresa. El ADN y la cultura han sido fundamentales para construir la posición de liderazgo en múltiples industrias. Mirando hacia 2030, Danfoss integrará nuevos objetivos y ambiciosas metas ESG basados ​​en la iniciativa Science Based Targets.</w:t></w:r></w:p><w:p><w:pPr><w:ind w:left="-284" w:right="-427"/>	<w:jc w:val="both"/><w:rPr><w:rFonts/><w:color w:val="262626" w:themeColor="text1" w:themeTint="D9"/></w:rPr></w:pPr><w:r><w:t>Danfoss aspira a ocupar posiciones de liderazgo en Descarbonización, Circularidad y Diversidad e Inclusión. Mantiene su compromiso de descarbonizar sus operaciones globales para 2030 y mejorar la diversidad de género con mujeres ocupando el 30 % de los puestos de liderazgo para 2025, al tiempo que reformula su enfoque para construir un equipo diverso e inclusivo. Se cree que esto se convertirá en una ventaja competitiva. Además, continuará invirtiendo en sustentabilidad y mejorando la huella climática mediante el establecimiento de objetivos basados​​en la iniciativa Science Based Targets a través de un enfoque sólido para incluir toda la cadena de valor. El progreso de sustentabilidad será rastreado como lo hace con las finanzas, con datos sólidos y con enfoque sistemático.</w:t></w:r></w:p><w:p><w:pPr><w:ind w:left="-284" w:right="-427"/>	<w:jc w:val="both"/><w:rPr><w:rFonts/><w:color w:val="262626" w:themeColor="text1" w:themeTint="D9"/></w:rPr></w:pPr><w:r><w:t>Perspectivas 2022Danfoss asume una perspectiva positiva en el mercado con una ambición continua de expandir o mantener su participación de mercado. La perspectiva incluye un año completo de propiedad del negocio hidráulico de Eaton. Se espera que las ventas estén en el rango de EUR 8.8-9.8bn para todo el año. Se espera que el margen EBITA esté en el rango de 11.4-12.9%, luego de inversiones continuas en el desarrollo de nuevos productos y soluciones. El crecimiento esperado y el desempeño de la rentabilidad dependen del desarrollo de la pandemia, las interrupciones de la cadena de suministro global y la continuación de las fuertes tasas de crecimiento actuales en la economía mundial.</w:t></w:r></w:p><w:p><w:pPr><w:ind w:left="-284" w:right="-427"/>	<w:jc w:val="both"/><w:rPr><w:rFonts/><w:color w:val="262626" w:themeColor="text1" w:themeTint="D9"/></w:rPr></w:pPr><w:r><w:t>Con respecto al conflicto entre Ucrania y Rusia, la primera prioridad de Danfoss es mantener segura a su gente. Monitorea constantemente la situación y actuará cuidadosamente en consecuencia.</w:t></w:r></w:p><w:p><w:pPr><w:ind w:left="-284" w:right="-427"/>	<w:jc w:val="both"/><w:rPr><w:rFonts/><w:color w:val="262626" w:themeColor="text1" w:themeTint="D9"/></w:rPr></w:pPr><w:r><w:t>Cifras clave para 2021</w:t></w:r></w:p><w:p><w:pPr><w:ind w:left="-284" w:right="-427"/>	<w:jc w:val="both"/><w:rPr><w:rFonts/><w:color w:val="262626" w:themeColor="text1" w:themeTint="D9"/></w:rPr></w:pPr><w:r><w:t>• Las ventas aumentaron un 29 % hasta los 7,539 millones de euros lo que corresponde a un crecimiento orgánico significativo del 18 % (2020: 5,828 millones).</w:t></w:r></w:p><w:p><w:pPr><w:ind w:left="-284" w:right="-427"/>	<w:jc w:val="both"/><w:rPr><w:rFonts/><w:color w:val="262626" w:themeColor="text1" w:themeTint="D9"/></w:rPr></w:pPr><w:r><w:t>• El beneficio operativo (EBITA) aumentó un 34 % hasta los 969 millones EUR (2020: 723 millones), lo que generó un fuerte margen EBITA del 12,8 % (2020: 12,4 %).</w:t></w:r></w:p><w:p><w:pPr><w:ind w:left="-284" w:right="-427"/>	<w:jc w:val="both"/><w:rPr><w:rFonts/><w:color w:val="262626" w:themeColor="text1" w:themeTint="D9"/></w:rPr></w:pPr><w:r><w:t>• El beneficio neto alcanzó los 631 millones de euros (2020: 435m), un 45% mejor que en 2020.</w:t></w:r></w:p><w:p><w:pPr><w:ind w:left="-284" w:right="-427"/>	<w:jc w:val="both"/><w:rPr><w:rFonts/><w:color w:val="262626" w:themeColor="text1" w:themeTint="D9"/></w:rPr></w:pPr><w:r><w:t>• El flujo de efectivo operativo libre antes de fusiones y adquisiciones ascendió a EUR 401 millones (2020: 493 millones), lo que confirma la capacidad de generación de efectivo de Danfoss.</w:t></w:r></w:p><w:p><w:pPr><w:ind w:left="-284" w:right="-427"/>	<w:jc w:val="both"/><w:rPr><w:rFonts/><w:color w:val="262626" w:themeColor="text1" w:themeTint="D9"/></w:rPr></w:pPr><w:r><w:t>• Las inversiones en innovación (I+D) aumentaron un 23 % hasta los 328 millones de euros (2020: 267 millones), lo que corresponde al 4,4 % de las ventas (2020: 4,6 %).</w:t></w:r></w:p><w:p><w:pPr><w:ind w:left="-284" w:right="-427"/>	<w:jc w:val="both"/><w:rPr><w:rFonts/><w:color w:val="262626" w:themeColor="text1" w:themeTint="D9"/></w:rPr></w:pPr><w:r><w:t>• La frecuencia de lesiones con tiempo perdido (LTIF, por sus siglas en inglés) finalizó en el nivel mínimo histórico de 1,7 (2020: 2,0).</w:t></w:r></w:p><w:p><w:pPr><w:ind w:left="-284" w:right="-427"/>	<w:jc w:val="both"/><w:rPr><w:rFonts/><w:color w:val="262626" w:themeColor="text1" w:themeTint="D9"/></w:rPr></w:pPr><w:r><w:t>• En 2021, alcanzó varios de sus objetivos para 2030, duplicó la productividad energética en comparación con el año base 2007 en operaciones globales. Esto significa que ha duplicado la producción de sus fábricas sin aumentar la demanda de energía gracias a las mejoras de eficiencia energética que inicial.</w:t></w:r></w:p><w:p><w:pPr><w:ind w:left="-284" w:right="-427"/>	<w:jc w:val="both"/><w:rPr><w:rFonts/><w:color w:val="262626" w:themeColor="text1" w:themeTint="D9"/></w:rPr></w:pPr><w:r><w:t>• En 2022, el espacio de producción y oficinas de 250 000 m2 en Nordborg, Dinamarca, se convertirá en un espacio neutral en CO2.</w:t></w:r></w:p><w:p><w:pPr><w:ind w:left="-284" w:right="-427"/>	<w:jc w:val="both"/><w:rPr><w:rFonts/><w:color w:val="262626" w:themeColor="text1" w:themeTint="D9"/></w:rPr></w:pPr><w:r><w:t>https://www.danfoss.com/es-mx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552855 3031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https://www.mexicopress.com.mx/danfoss-anuncia-un-ano-record-y-transformador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Ecología Software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