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Power Solutions recibió una subvención de £4,9 millones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subvención de la Fase 2 del Concurso de Reemplazo de Red Diesel del Gobierno del Reino Unido se utilizará para validar el sistema Dextreme Max de Danfoss en una excavadora eléctrica de 30 toneladas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Scotland, parte del proveedor global de sistemas de propulsión hidráulica y eléctrica Danfoss Power Solutions, recibió una subvención por valor de £4,941,809 (aproximadamente $6,1 millones de euros) del Departamento de Seguridad Energética y Net Zero del Gobierno del Reino Unido a través de la Competencia Fase 2 de Reemplazo de Red Diesel. El programa proporciona financiamiento para proyectos que desarrollan alternativas bajas en carbono al diésel rojo para los sectores de la construcción, la minería y las canteras. Danfoss utilizará los fondos para validar su sistema Dextreme Max en una excavadora eléctrica de 30 toneladas, que espera reducir el consumo de energía en un 50%.</w:t>
            </w:r>
          </w:p>
          <w:p>
            <w:pPr>
              <w:ind w:left="-284" w:right="-427"/>
              <w:jc w:val="both"/>
              <w:rPr>
                <w:rFonts/>
                <w:color w:val="262626" w:themeColor="text1" w:themeTint="D9"/>
              </w:rPr>
            </w:pPr>
            <w:r>
              <w:t>"La electrificación ofrece una ruta prometedora hacia la descarbonización, pero el inmenso consumo de energía de las excavadoras significa que se requieren baterías e infraestructura de carga costosas. Este costo es una barrera importante para una adopción más amplia de máquinas eléctricas", dijo Leif Bruhn, director de Desplazamiento Digital de Danfoss Power Solutions. "Las excavadoras representan el 50% de las emisiones de la maquinaria de construcción, y los sistemas hidráulicos de las excavadoras desperdician hasta el 70% de la potencia útil entregada por el motor. Al mejorar drásticamente la eficiencia energética de las excavadoras, se pueden reducir el tamaño de la batería y la energía de carga necesarias para realizar la misma cantidad de trabajo. Esto reducirá los costos, acelerando así la transición hacia fuentes de energía sin emisiones de carbono. La solución para un futuro más verde en la construcción es la eficiencia. Si se puede hacer lo posible en excavadoras, es posible que se pueda acelerar la electrificación de toda la maquinaria de construcción grande".</w:t>
            </w:r>
          </w:p>
          <w:p>
            <w:pPr>
              <w:ind w:left="-284" w:right="-427"/>
              <w:jc w:val="both"/>
              <w:rPr>
                <w:rFonts/>
                <w:color w:val="262626" w:themeColor="text1" w:themeTint="D9"/>
              </w:rPr>
            </w:pPr>
            <w:r>
              <w:t>El sistema Dextreme Max de Danfoss está diseñado para reducir el consumo de energía de la excavadora hasta en un 50% al reducir las pérdidas de energía y recuperar la energía que de otro modo se desperdiciaría. Un componente integral del sistema Dextreme Max es la DDP1x0D, una bomba hidráulica de desplazamiento digital que permite la recuperación de energía de los movimientos de la excavadora, como la desaceleración del giro y el descenso de la pluma. La función de recuperación de energía de la bomba se desarrolló como parte de la competencia Red Diesel Reemplazo Fase 1 y alcanzó los niveles de eficiencia esperados en un banco de pruebas. En la Fase 2, Danfoss integrará la bomba DDP1x0D, un accionamiento eléctrico Editron y otros componentes necesarios para la nueva arquitectura del sistema en una excavadora eléctrica de batería.</w:t>
            </w:r>
          </w:p>
          <w:p>
            <w:pPr>
              <w:ind w:left="-284" w:right="-427"/>
              <w:jc w:val="both"/>
              <w:rPr>
                <w:rFonts/>
                <w:color w:val="262626" w:themeColor="text1" w:themeTint="D9"/>
              </w:rPr>
            </w:pPr>
            <w:r>
              <w:t>Danfoss planea usar una excavadora eléctrica de 30 toneladas en su Centro de Desarrollo de Aplicaciones en Nordborg, Dinamarca, a partir de enero de 2024. Luego, la excavadora se enviará y operará en una cantera en el Reino Unido, la finalización del proyecto está prevista para febrero de 2025.</w:t>
            </w:r>
          </w:p>
          <w:p>
            <w:pPr>
              <w:ind w:left="-284" w:right="-427"/>
              <w:jc w:val="both"/>
              <w:rPr>
                <w:rFonts/>
                <w:color w:val="262626" w:themeColor="text1" w:themeTint="D9"/>
              </w:rPr>
            </w:pPr>
            <w:r>
              <w:t>Los objetivos del proyecto son demostrar que, al mejorar la eficiencia de la excavadora, el sistema Dextreme Max puede:</w:t>
            </w:r>
          </w:p>
          <w:p>
            <w:pPr>
              <w:ind w:left="-284" w:right="-427"/>
              <w:jc w:val="both"/>
              <w:rPr>
                <w:rFonts/>
                <w:color w:val="262626" w:themeColor="text1" w:themeTint="D9"/>
              </w:rPr>
            </w:pPr>
            <w:r>
              <w:t>Reducir el requisito de capacidad de la batería de 3 paquetes a 2 paquetes.</w:t>
            </w:r>
          </w:p>
          <w:p>
            <w:pPr>
              <w:ind w:left="-284" w:right="-427"/>
              <w:jc w:val="both"/>
              <w:rPr>
                <w:rFonts/>
                <w:color w:val="262626" w:themeColor="text1" w:themeTint="D9"/>
              </w:rPr>
            </w:pPr>
            <w:r>
              <w:t>Reducir la carga eléctrica en la infraestructura de carga.</w:t>
            </w:r>
          </w:p>
          <w:p>
            <w:pPr>
              <w:ind w:left="-284" w:right="-427"/>
              <w:jc w:val="both"/>
              <w:rPr>
                <w:rFonts/>
                <w:color w:val="262626" w:themeColor="text1" w:themeTint="D9"/>
              </w:rPr>
            </w:pPr>
            <w:r>
              <w:t>Menores gastos generales de capital y operativos en comparación con la máquina eléctrica básica.</w:t>
            </w:r>
          </w:p>
          <w:p>
            <w:pPr>
              <w:ind w:left="-284" w:right="-427"/>
              <w:jc w:val="both"/>
              <w:rPr>
                <w:rFonts/>
                <w:color w:val="262626" w:themeColor="text1" w:themeTint="D9"/>
              </w:rPr>
            </w:pPr>
            <w:r>
              <w:t>Bajar el costo total de propiedad en comparación con la máquina diésel.</w:t>
            </w:r>
          </w:p>
          <w:p>
            <w:pPr>
              <w:ind w:left="-284" w:right="-427"/>
              <w:jc w:val="both"/>
              <w:rPr>
                <w:rFonts/>
                <w:color w:val="262626" w:themeColor="text1" w:themeTint="D9"/>
              </w:rPr>
            </w:pPr>
            <w:r>
              <w:t>Ofrecer la misma o mejor productividad y tiempo de ejecución que las máquinas básicas.</w:t>
            </w:r>
          </w:p>
          <w:p>
            <w:pPr>
              <w:ind w:left="-284" w:right="-427"/>
              <w:jc w:val="both"/>
              <w:rPr>
                <w:rFonts/>
                <w:color w:val="262626" w:themeColor="text1" w:themeTint="D9"/>
              </w:rPr>
            </w:pPr>
            <w:r>
              <w:t>"Este proyecto es una oportunidad increíble para proporcionar la eficacia de una nueva arquitectura y solución de sistema, lo que demuestra que la innovación a gran escala todavía es posible en hidráulica. Se agradece al gobierno del Reino Unido por su apoyo", dijo Jeff Herrin, vicepresidente senior de Investigación, Desarrollo e Ingeniería de Danfoss Power Solutions. "Además de los objetivos declarados del proyecto, pretendemos resaltar cómo el conocimiento de aplicaciones y la innovación sostenible están reduciendo el riesgo de la adopción de nuevas tecnologías y apoyando a los clientes en sus viajes de descarbonización. La transición a maquinaria de bajas y cero emisiones no sólo es buena para el medio ambiente; puede respaldar el impulso de la industria de la construcción para reducir los costos y aumentar la productividad".</w:t>
            </w:r>
          </w:p>
          <w:p>
            <w:pPr>
              <w:ind w:left="-284" w:right="-427"/>
              <w:jc w:val="both"/>
              <w:rPr>
                <w:rFonts/>
                <w:color w:val="262626" w:themeColor="text1" w:themeTint="D9"/>
              </w:rPr>
            </w:pPr>
            <w:r>
              <w:t>El Concurso de Reemplazo de Red Diesel es parte de la Cartera de Innovación Net Zero de mil millones de libras esterlinas, financiada por el Departamento de Seguridad Energética y Net Zero. El fondo busca acelerar la comercialización de tecnologías bajas en carbono para ayudar a que el Reino Unido ponga fin a su contribución al cambio climático. El Concurso de Reposición de Red Diesel se divide en dos fases. La primera fue para el desarrollo de tecnologías de componentes, para lo cual Danfoss recibió una subvención de £407,112, y la segunda es para la integración de sistemas y la demostración de soluciones bajas en carbono. La subvención de £4,94 millones que Danfoss recibió como parte de la Fase 2 representa el 65% del costo del proyecto. Danfoss financiará la parte restante.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https://www.mexicopress.com.mx/danfoss-power-solutions-recibio-una-subvencion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