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presiones más altas y temperaturas más bajas con la nueva válvula solenoide ICF 20-2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válvula solenoide EVRA(T) es una leyenda en refrigeración conocida por su fácil configuración y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introducción de la ICF 20-2, la sucesora de la legendaria EVRA(T) 15/20, Danfoss ha diseñado una válvula solenoide preparada para el futuro impulsada por un rendimiento más ajustado, seguro y compatible con una gama más amplia de aplicaciones.</w:t>
            </w:r>
          </w:p>
          <w:p>
            <w:pPr>
              <w:ind w:left="-284" w:right="-427"/>
              <w:jc w:val="both"/>
              <w:rPr>
                <w:rFonts/>
                <w:color w:val="262626" w:themeColor="text1" w:themeTint="D9"/>
              </w:rPr>
            </w:pPr>
            <w:r>
              <w:t>La válvula solenoide EVRA(T) es una leyenda en refrigeración conocida por su fácil configuración y mantenimiento. Pero a medida que aumenta la demanda de aplicaciones de refrigeración sostenibles y eficientes, también aumenta la necesidad de soluciones más seguras, ecológicas y versátiles. Por eso, se dio a conocer al mercado la válvula ICF 20-2, una válvula solenoide de próxima generación que reemplaza a la EVRA(T) 15/20.</w:t>
            </w:r>
          </w:p>
          <w:p>
            <w:pPr>
              <w:ind w:left="-284" w:right="-427"/>
              <w:jc w:val="both"/>
              <w:rPr>
                <w:rFonts/>
                <w:color w:val="262626" w:themeColor="text1" w:themeTint="D9"/>
              </w:rPr>
            </w:pPr>
            <w:r>
              <w:t>Con muchas actualizaciones, la ICF 20-2 está diseñado para una instalación más sencilla, un rendimiento a prueba de fugas en un rango mucho más amplio de presiones y temperaturas, y una escalabilidad perfecta como parte de la plataforma ICF, ofreciendo un universo de  posibilidades.</w:t>
            </w:r>
          </w:p>
          <w:p>
            <w:pPr>
              <w:ind w:left="-284" w:right="-427"/>
              <w:jc w:val="both"/>
              <w:rPr>
                <w:rFonts/>
                <w:color w:val="262626" w:themeColor="text1" w:themeTint="D9"/>
              </w:rPr>
            </w:pPr>
            <w:r>
              <w:t>"A medida que la industria de la refrigeración busca soluciones más sostenibles, se quiere ofrecer una válvula solenoide preparada para el futuro, construida para un funcionamiento confiable en más aplicaciones", dice Alejandro Figueroa, Gerente de Producto de Danfoss Climate Solutions. Una de las mayores mejoras es el reemplazo de las bridas y juntas obsoletas de EVRA(T) 15/20 por soldadura directa de ICF 20-2 y agrega: "la carcasa forjada del ICF 20-2 es más fácil de configurar y mantener, al tiempo que permite una operación a prueba de fugas bajo presiones más altas y temperaturas más bajas".</w:t>
            </w:r>
          </w:p>
          <w:p>
            <w:pPr>
              <w:ind w:left="-284" w:right="-427"/>
              <w:jc w:val="both"/>
              <w:rPr>
                <w:rFonts/>
                <w:color w:val="262626" w:themeColor="text1" w:themeTint="D9"/>
              </w:rPr>
            </w:pPr>
            <w:r>
              <w:t>En combinación con la soldadura directa a prueba de fugas, una junta de cubierta superior plana hace que la válvula ICF 20-2 sea compatible con la mayoría de los refrigerantes naturales, incluido el CO2, en aplicaciones de hasta -60ºC y hasta 65 bar. Esta amplia gama de funciones facilita la transición ecológica y ayuda a los usuarios a cumplir con las demandas cada vez más estrictas de la industria de la refrigeración, al acomodar más refrigerantes de manera segura y confiable.</w:t>
            </w:r>
          </w:p>
          <w:p>
            <w:pPr>
              <w:ind w:left="-284" w:right="-427"/>
              <w:jc w:val="both"/>
              <w:rPr>
                <w:rFonts/>
                <w:color w:val="262626" w:themeColor="text1" w:themeTint="D9"/>
              </w:rPr>
            </w:pPr>
            <w:r>
              <w:t>Diseñada para las necesidades de hoy y listo para las innovaciones del mañana.</w:t>
            </w:r>
          </w:p>
          <w:p>
            <w:pPr>
              <w:ind w:left="-284" w:right="-427"/>
              <w:jc w:val="both"/>
              <w:rPr>
                <w:rFonts/>
                <w:color w:val="262626" w:themeColor="text1" w:themeTint="D9"/>
              </w:rPr>
            </w:pPr>
            <w:r>
              <w:t>La creación de soluciones de refrigeración sostenibles se basa en la flexibilidad, y en ese frente, la ICF 20-2 cumple ya que está diseñada para una escalabilidad de aplicaciones perfecta. Eso significa que tiene la libertad de adaptarse a las necesidades específicas sin comprometer la capacidad de servicio o el rendimiento.</w:t>
            </w:r>
          </w:p>
          <w:p>
            <w:pPr>
              <w:ind w:left="-284" w:right="-427"/>
              <w:jc w:val="both"/>
              <w:rPr>
                <w:rFonts/>
                <w:color w:val="262626" w:themeColor="text1" w:themeTint="D9"/>
              </w:rPr>
            </w:pPr>
            <w:r>
              <w:t>Como reemplazo de EVRA(T) 15/20, la ICF 20-2 es una válvula solenoide moderna que satisface las demandas de soluciones de enfriamiento más seguras y sostenibles.</w:t>
            </w:r>
          </w:p>
          <w:p>
            <w:pPr>
              <w:ind w:left="-284" w:right="-427"/>
              <w:jc w:val="both"/>
              <w:rPr>
                <w:rFonts/>
                <w:color w:val="262626" w:themeColor="text1" w:themeTint="D9"/>
              </w:rPr>
            </w:pPr>
            <w:r>
              <w:t>Características y Beneficios</w:t>
            </w:r>
          </w:p>
          <w:p>
            <w:pPr>
              <w:ind w:left="-284" w:right="-427"/>
              <w:jc w:val="both"/>
              <w:rPr>
                <w:rFonts/>
                <w:color w:val="262626" w:themeColor="text1" w:themeTint="D9"/>
              </w:rPr>
            </w:pPr>
            <w:r>
              <w:t>La soldadura directa reemplaza las juntas con bridas para evitar fugas, mejorando la seguridad y promoviendo una operación más ecológica.</w:t>
            </w:r>
          </w:p>
          <w:p>
            <w:pPr>
              <w:ind w:left="-284" w:right="-427"/>
              <w:jc w:val="both"/>
              <w:rPr>
                <w:rFonts/>
                <w:color w:val="262626" w:themeColor="text1" w:themeTint="D9"/>
              </w:rPr>
            </w:pPr>
            <w:r>
              <w:t>La carcasa forjada garantiza el funcionamiento en una gama más amplia de aplicaciones, incluido el CO2, hasta -60 ºC y hasta 65 bar.</w:t>
            </w:r>
          </w:p>
          <w:p>
            <w:pPr>
              <w:ind w:left="-284" w:right="-427"/>
              <w:jc w:val="both"/>
              <w:rPr>
                <w:rFonts/>
                <w:color w:val="262626" w:themeColor="text1" w:themeTint="D9"/>
              </w:rPr>
            </w:pPr>
            <w:r>
              <w:t>El diseño aerodinámico de dos soldaduras reduce la complejidad.</w:t>
            </w:r>
          </w:p>
          <w:p>
            <w:pPr>
              <w:ind w:left="-284" w:right="-427"/>
              <w:jc w:val="both"/>
              <w:rPr>
                <w:rFonts/>
                <w:color w:val="262626" w:themeColor="text1" w:themeTint="D9"/>
              </w:rPr>
            </w:pPr>
            <w:r>
              <w:t>La plataforma ICF ofrece escalabilidad a prueba de futuro en aplicaciones de NH3, CO2 e inflamables.</w:t>
            </w:r>
          </w:p>
          <w:p>
            <w:pPr>
              <w:ind w:left="-284" w:right="-427"/>
              <w:jc w:val="both"/>
              <w:rPr>
                <w:rFonts/>
                <w:color w:val="262626" w:themeColor="text1" w:themeTint="D9"/>
              </w:rPr>
            </w:pPr>
            <w:r>
              <w:t>El 90 % de las conexiones EVRA(T) utilizadas actualmente están cubiertas por una gran variedad de tipos y tamaños de conexión.</w:t>
            </w:r>
          </w:p>
          <w:p>
            <w:pPr>
              <w:ind w:left="-284" w:right="-427"/>
              <w:jc w:val="both"/>
              <w:rPr>
                <w:rFonts/>
                <w:color w:val="262626" w:themeColor="text1" w:themeTint="D9"/>
              </w:rPr>
            </w:pPr>
            <w:r>
              <w:t>Soldadura a tope DIN, ASME y SOC, y conexiones de soldadura blanda para aplicaciones de CO2.</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https://www.mexicopress.com.mx/danfoss-presenta-presiones-mas-altas-y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