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10/05/2019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mano de la reputación, la Secretaria General Iberoamericana  presenta CIBECOM’2019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secretaria general Iberoamericana, Rebeca Grynspan, junto a Narciso Casado, secretario general permanente del CEIB y Miguel López-Quesada, presidente de Fundacom, inauguraron hoy la II Cumbre Iberoamericana de Comunicación Estratégica, CIBECOM’2019, un evento que está teniendo lugar los días 8, 9 y 10 de mayo de 2019, en el hotel Meliá Castilla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protagonista de esta inauguración fue la reputación. En horas de tarde, Fernando Prado, senior vice president head of Latin America  and  Iberia de Reputation Institute y Manuel Sevillano, director general del Monitor Empresarial de Reputación Corporativa (MERCO), participaron en un debate sobre la “Reputación de la Marca País en Latinoamérica”. </w:t>
            </w:r>
          </w:p>
          <w:p>
            <w:pPr>
              <w:ind w:left="-284" w:right="-427"/>
              <w:jc w:val="both"/>
              <w:rPr>
                <w:rFonts/>
                <w:color w:val="262626" w:themeColor="text1" w:themeTint="D9"/>
              </w:rPr>
            </w:pPr>
            <w:r>
              <w:t>Más temprano, Ángeles Moreno, directora ejecutiva de EUPRERA y Juan Carlos Molleda, decano y profesor de la Escuela de Periodismo y Comunicación de la Universidad de Oregón, presentaron la III edición del Latin American Communication Monitor, un estudio que analiza el estado de la profesión de la comunicación en América Latina. Entre sus principales datos es posible destacar que un 40% de organizaciones en Latinoamérica han sido atacadas al menos una vez por las fake news y que el 37,8% de las noticias falsas provienen de medios de comunicación.</w:t>
            </w:r>
          </w:p>
          <w:p>
            <w:pPr>
              <w:ind w:left="-284" w:right="-427"/>
              <w:jc w:val="both"/>
              <w:rPr>
                <w:rFonts/>
                <w:color w:val="262626" w:themeColor="text1" w:themeTint="D9"/>
              </w:rPr>
            </w:pPr>
            <w:r>
              <w:t>Durante este primer día, también han tenido lugar cuatro talleres relacionados con el mundo de la comunicación y que buscan dar a respuesta a un entorno cada vez más volátil, ambiguo, complejo e incierto (VUCA).</w:t>
            </w:r>
          </w:p>
          <w:p>
            <w:pPr>
              <w:ind w:left="-284" w:right="-427"/>
              <w:jc w:val="both"/>
              <w:rPr>
                <w:rFonts/>
                <w:color w:val="262626" w:themeColor="text1" w:themeTint="D9"/>
              </w:rPr>
            </w:pPr>
            <w:r>
              <w:t>“Nuevas estrategias de gestión de riesgos en un mundo hipervulnerable”, dictado por LLYC y “Cómo lograr el compromiso de la ciudadanía mediante la comunicación de proyectos sostenibles”, realizado por Aqualia y FCC, fueron los dos primeros de la tarde. Posteriormente, la agencia MARCO y MD Anderson Center Madrid impartieron, respectivamente, los talleres “Nuevas fronteras: Lingüísticas / Medios y Agencias/ Emoción y Razón / Dircom y Marcom” y “Gestión de emociones en situaciones de comunicación crítica”. </w:t>
            </w:r>
          </w:p>
          <w:p>
            <w:pPr>
              <w:ind w:left="-284" w:right="-427"/>
              <w:jc w:val="both"/>
              <w:rPr>
                <w:rFonts/>
                <w:color w:val="262626" w:themeColor="text1" w:themeTint="D9"/>
              </w:rPr>
            </w:pPr>
            <w:r>
              <w:t>Durante los días 9 y 10 de mayo los protagonistas serán la tecnología, la emoción y la adaptación; temas que, de la mano de expresidentes de país, ganadores de Oscar, campeones del mundo, deportistas de élite y primeros expertos, tomarán forma y darán qué pensar a los comunicadores del mundo de habla española y portuguesa. Conoce el programa aquí.</w:t>
            </w:r>
          </w:p>
          <w:p>
            <w:pPr>
              <w:ind w:left="-284" w:right="-427"/>
              <w:jc w:val="both"/>
              <w:rPr>
                <w:rFonts/>
                <w:color w:val="262626" w:themeColor="text1" w:themeTint="D9"/>
              </w:rPr>
            </w:pPr>
            <w:r>
              <w:t>CIBECOM es la principal cita internacional que permite a los directivos de habla española y portuguesa encontrar las respuestas estratégicas y conocer las tendencias de comunicación que hacen crecer a las organizaciones. Se trata de un evento bienal, organizado por Fundacom junto a las principales asociaciones iberoamericanas de comunicación, en el que se desvelan las claves de las compañías, administraciones públicas y organizaciones que mejor reinventan las relaciones con las personas en un mundo cada vez más volátil, complejo, ambiguo e incierto.</w:t>
            </w:r>
          </w:p>
          <w:p>
            <w:pPr>
              <w:ind w:left="-284" w:right="-427"/>
              <w:jc w:val="both"/>
              <w:rPr>
                <w:rFonts/>
                <w:color w:val="262626" w:themeColor="text1" w:themeTint="D9"/>
              </w:rPr>
            </w:pPr>
            <w:r>
              <w:t>Los patrocinadores principales de CIBECOM’2019 son LLYC y MARCO. Entre los patrocinadores figuran Accenture Interactive, Iberia, Rebold, Santander. Los patrocinadores de contenidos son Corporate Excellence -Centre for reputation leadership, MERCO, Reputation Institute, Thinking Heads y Villafañe  and  Asociados, mientras que los Colaboradores de Conocimiento son Aqualia, FCC y MD Anderson. El cóctel de inauguración de la cumbre será patrocinado por Cementos Progreso y Coca Cola España. Los productos oficiales de CIBECOM’2019 correrán por cuenta de CECUBO, Comunicae, Foxize y Synthetron. Overtek es socio tecnológico, mientras que HADOQ es socio digital. Los medios oficiales son Corresponsables, Dircomfidencial, Ejecutivos, Eventoplus y Factor de Éxito.</w:t>
            </w:r>
          </w:p>
          <w:p>
            <w:pPr>
              <w:ind w:left="-284" w:right="-427"/>
              <w:jc w:val="both"/>
              <w:rPr>
                <w:rFonts/>
                <w:color w:val="262626" w:themeColor="text1" w:themeTint="D9"/>
              </w:rPr>
            </w:pPr>
            <w:r>
              <w:t>Más información en www.cibecom.lat</w:t>
            </w:r>
          </w:p>
          <w:p>
            <w:pPr>
              <w:ind w:left="-284" w:right="-427"/>
              <w:jc w:val="both"/>
              <w:rPr>
                <w:rFonts/>
                <w:color w:val="262626" w:themeColor="text1" w:themeTint="D9"/>
              </w:rPr>
            </w:pPr>
            <w:r>
              <w:t>Qué es FundacomFundacom es una entidad sin ánimo de lucro que cuenta con el apoyo de las principales asociaciones de comunicadores de Iberoamérica, y simboliza la unión por el impulso de la dirección de comunicación y de sus profesionales en los países de habla hispana y portuguesa. Las asociaciones que impulsan Fundacom son: Aberje y Conferp (Brasil), APCE (Portugal), Asodircom (República Dominicana), AURP (Uruguay), CICOM y PRORP (México), CECORP (Colombia), CPRP y el Círculo Dircoms (Argentina), FOCCO (Chile) y Dircom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Cumbre Iberoamericana de Comunicación Estratégica, CIBECOM'2019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https://www.mexicopress.com.mx/de-la-mano-de-la-reputacion-la-secretaria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