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Tarancon el 22/02/2022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Kacaoo.com explican todo lo necesario para comprar y negociar terrenos en metaverso con activos NFT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Guía con todo lo necesario sobre la compra de terrenos en el metaverso y el tipo de dinero necesario para hacerlo. Para empezar estas inversiones actualmente se negocian en diferentes criptomonedas del mundo. Que al igual que las ciudades en el metaverso no se compra un bien raíz físico, sino que se adquiere un activo digital con un token único, llamado NFT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explicación sencilla del concepto de metaverso es que será un universo digital lo más parecido posible a la realidad. En el mundo físico se pueden realizar tareas como trabajar, actividades como conocer personas, tener relaciones sentimentales y viajar, y el objetivo de los programadores es que esto también se puede hacer en un mundo de realidad virtual RV.</w:t>
            </w:r>
          </w:p>
          <w:p>
            <w:pPr>
              <w:ind w:left="-284" w:right="-427"/>
              <w:jc w:val="both"/>
              <w:rPr>
                <w:rFonts/>
                <w:color w:val="262626" w:themeColor="text1" w:themeTint="D9"/>
              </w:rPr>
            </w:pPr>
            <w:r>
              <w:t>Para empezar estas inversiones actualmente se negocian en diferentes criptomonedas del mundo. Que al igual que las ciudades en el metaverso no se compra un bien raíz físico, sino que se adquiriere un activo digital, tal como ocurre con los NTF, tokens no fungibles, que en sí son un certificado digital de propiedad y autenticidad, que indica que ese contenido es único y los derechos de propiedad los tiene la persona que lo ha adquirido. Todas las transacciones quedan registradas en la blockchain, quedando así verificada una prueba indiscutible de la propiedad y garantizando que el vendedor recibe el crédito correspondiente por la venta.</w:t>
            </w:r>
          </w:p>
          <w:p>
            <w:pPr>
              <w:ind w:left="-284" w:right="-427"/>
              <w:jc w:val="both"/>
              <w:rPr>
                <w:rFonts/>
                <w:color w:val="262626" w:themeColor="text1" w:themeTint="D9"/>
              </w:rPr>
            </w:pPr>
            <w:r>
              <w:t>Estos son los pasos a seguir para adquirir una propiedad virtual:</w:t>
            </w:r>
          </w:p>
          <w:p>
            <w:pPr>
              <w:ind w:left="-284" w:right="-427"/>
              <w:jc w:val="both"/>
              <w:rPr>
                <w:rFonts/>
                <w:color w:val="262626" w:themeColor="text1" w:themeTint="D9"/>
              </w:rPr>
            </w:pPr>
            <w:r>
              <w:t>Una billetera digital (con ether)Lo primero es tener una billetera digital para poder materializar una compra, se debe tener en cuenta que solo se opera con la moneda del metaverso que hayas elegido. Sin embargo, la mayoría de los metaversos o plataformas de NFT son compatibles con ether, por lo que la opción más recomendada es tener una billetera digital con esta criptomoneda.</w:t>
            </w:r>
          </w:p>
          <w:p>
            <w:pPr>
              <w:ind w:left="-284" w:right="-427"/>
              <w:jc w:val="both"/>
              <w:rPr>
                <w:rFonts/>
                <w:color w:val="262626" w:themeColor="text1" w:themeTint="D9"/>
              </w:rPr>
            </w:pPr>
            <w:r>
              <w:t>Una cuenta en el metaverso escogido (kacaoo, decentraland, sandbx, etc.).Se necesita elegir dónde se quiere comprar, Decentraland y The Sandbox son las alternativas más populares, pero por lo mismo son las más caras, en su lugar kacaoo es el metaverso para comprar terrenos en el mundo latino, si es que se quiere publicitarse en esta segmentación. Antes de comprar se deberá estudiar muy bien quienes y que ofrecen los vecinos.</w:t>
            </w:r>
          </w:p>
          <w:p>
            <w:pPr>
              <w:ind w:left="-284" w:right="-427"/>
              <w:jc w:val="both"/>
              <w:rPr>
                <w:rFonts/>
                <w:color w:val="262626" w:themeColor="text1" w:themeTint="D9"/>
              </w:rPr>
            </w:pPr>
            <w:r>
              <w:t>Tokens o criptomonedas del metaverso elegidoPara realizar la compra, se deberá asegurarse de que la billetera digital esté vinculada a la cuenta, ya que la tierra se enviará a la billetera como un NFT una vez que la compra sea exitosa y se complete.</w:t>
            </w:r>
          </w:p>
          <w:p>
            <w:pPr>
              <w:ind w:left="-284" w:right="-427"/>
              <w:jc w:val="both"/>
              <w:rPr>
                <w:rFonts/>
                <w:color w:val="262626" w:themeColor="text1" w:themeTint="D9"/>
              </w:rPr>
            </w:pPr>
            <w:r>
              <w:t>¿Porqué y dónde invertir en el metaverso?Con la evolución de esta nueva tendencia del metaverso, es necesario acercarse a las nuevas tecnologías necesarias para el streaming VR, por ejemplo el salto que ha dado el internet a la web 3.0 y en todo lo que actualmente se trabaja en las empresas de tecnología para llevar absolutamente todos los bienes y servicios a través de ciudades de realidad Virtual, sin duda, un lugar idóneo para llevar los actuales negocios ofrecidos en un espacio virtual muy cercano a la realidad.</w:t>
            </w:r>
          </w:p>
          <w:p>
            <w:pPr>
              <w:ind w:left="-284" w:right="-427"/>
              <w:jc w:val="both"/>
              <w:rPr>
                <w:rFonts/>
                <w:color w:val="262626" w:themeColor="text1" w:themeTint="D9"/>
              </w:rPr>
            </w:pPr>
            <w:r>
              <w:t>Dicho esto, y ya más familiarizado con esta nueva normalidad de inversión es un buen momento para hacerte de una parcela en una ciudad virtual como kacaoo para el mundo latino o sandbox, y ser parte activa del metaverso y su realidad virtual.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https://www.mexicopress.com.mx/desde-kacaoo-com-explican-todo-lo-necesario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