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Naucalpan de Juárez, México el 21/06/2021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Después de la pandemia del 2020 los materiales de construcción registran un aumento histórico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Que hacer ante el marcado incremento de los materiales de construcción en México, comprar o no comprar un inmueble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Materiales de construcción registran aumento histórico por Federico Cerdas Ortiz, Global Businesses Inc.</w:t>
            </w:r>
          </w:p>
          <w:p>
            <w:pPr>
              <w:ind w:left="-284" w:right="-427"/>
              <w:jc w:val="both"/>
              <w:rPr>
                <w:rFonts/>
                <w:color w:val="262626" w:themeColor="text1" w:themeTint="D9"/>
              </w:rPr>
            </w:pPr>
            <w:r>
              <w:t>Una de las consecuencias económica durante el 2020, Fue la caída de la industria de la construcción y del alza en los costos de los materiales. De acuerdo con cifras del Instituto Nacional de Estadística y Geografía (INEGI), en febrero de 2021, el valor de la producción generado por la industria, mostró una recuperación de 0.5% .</w:t>
            </w:r>
          </w:p>
          <w:p>
            <w:pPr>
              <w:ind w:left="-284" w:right="-427"/>
              <w:jc w:val="both"/>
              <w:rPr>
                <w:rFonts/>
                <w:color w:val="262626" w:themeColor="text1" w:themeTint="D9"/>
              </w:rPr>
            </w:pPr>
            <w:r>
              <w:t>Sin embargo, en su comparación anual, el valor real de la producción reportó una caída de 16.5 %. Los costos de materiales como concreto y acero, de diciembre 2020 a enero 2021, se reportó un aumento del 3.49%, alza que no se veía desde hace 15 años. Los precios de dichos materiales registraron incrementos de hasta 40% durante el año pasado. Por ejemplo la varilla, que subió 50% en los últimos seis meses. El acero, con un incremento histórico a nivel internacional del 160%, lo que ha ocasionado un aumento en los precios de los insumos derivados de este material, como la malla de acero o el producto de alambre, con un alza en el último mes del 6.9%, o estructuras metálicas necesarias para la construcción. Lo que se suma a la tendencia alcista del concreto premezclado y el cemento, los cuales tuvieron incrementos de 0.56% y 0.25%, respectivamente.</w:t>
            </w:r>
          </w:p>
          <w:p>
            <w:pPr>
              <w:ind w:left="-284" w:right="-427"/>
              <w:jc w:val="both"/>
              <w:rPr>
                <w:rFonts/>
                <w:color w:val="262626" w:themeColor="text1" w:themeTint="D9"/>
              </w:rPr>
            </w:pPr>
            <w:r>
              <w:t>Situación que repercute en el aumento de los precios de los inmuebles y los costos de vivienda, ya que se hace más costoso construirlos. “El impacto directo fue de un promedio del 15 y 20 %. Los precios están estancados desde hace tres años”. ¿Por qué es buen momento para la compra de vivienda? Para evitar un desplome en la demanda y colocación de desarrollos habitacionales específicamente, el Gobierno Federal se encuentra otorgando un millón de créditos para construcción, ampliación y mejoramiento de viviendas. Lo que sumado a las bajas tasas de interés, convierte al 2021 en el mejor año para adquirir una propiedad.</w:t>
            </w:r>
          </w:p>
          <w:p>
            <w:pPr>
              <w:ind w:left="-284" w:right="-427"/>
              <w:jc w:val="both"/>
              <w:rPr>
                <w:rFonts/>
                <w:color w:val="262626" w:themeColor="text1" w:themeTint="D9"/>
              </w:rPr>
            </w:pPr>
            <w:r>
              <w:t>Pese a las cifras negativas, las condiciones de financiamiento actuales benefician a la población. “Las bajas tasas de interés permitirán obtener un compromiso financiero para la adquisición de viviendas, lo cual no se ha visto en las últimas dos décadas. Hecho que hace de este año, el ideal para comenzar a invertir en un patrimonio”. Los atractivos plazos y tasas de interés ofrecidos por la banca comercial durante el año pasado, hacen del 2021 uno de los mejores momentos para la adquisición de vivienda. De acuerdo con BBVA Research, el crédito hipotecario fue uno de los productos más resilientes, resultado de las buenas condiciones y de la apreciación de los costos de la vivienda por encima de la inflación, por lo cual el valor de esa inversión crecerá con el tiempo. Hechos que en conjunto aumentaron la demanda por desarrollos habitacionales en venta. Por lo que múltiples expertos coinciden en que aún durante este año, las condiciones son bastante positivas, ya que existen un amplio abanico de productos hipotecarios que permiten satisfacer las necesidades en materia de financiamiento.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Marcos Zamudio Salazar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5555248950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https://www.mexicopress.com.mx/despues-de-la-pandemia-del-2020-los-materiales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Sociedad Ciudad de México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