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19/01/2023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DigiCert presenta su nueva solución DigiCert® Trust Lifecycle Manager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solución full-stack unifica la gestión de certificados independientes de CA, los servicios de PKI privados y la emisión de fideicomisos públicos para una infraestructura de fideicomiso digital impecable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DigiCert, Inc. , proveedor global líder de confianza digital, anunció el lanzamiento de DigiCert® Trust Lifecycle Manager, una solución integral de confianza digital, que unifica la gestión de certificados independiente de CA y la infraestructura de clave pública (PKI) de servicios. Trust Lifecycle Manager se integra estrechamente con la emisión de fideicomiso público mejor en su clase para una solución completa que rige la gestión transparente de la infraestructura de fideicomiso digital corporativo.</w:t>
            </w:r>
          </w:p>
          <w:p>
            <w:pPr>
              <w:ind w:left="-284" w:right="-427"/>
              <w:jc w:val="both"/>
              <w:rPr>
                <w:rFonts/>
                <w:color w:val="262626" w:themeColor="text1" w:themeTint="D9"/>
              </w:rPr>
            </w:pPr>
            <w:r>
              <w:t>Las organizaciones que dan prioridad a una estrategia de confianza digital unificada aumentan sus ingresos y protegen sus resultados. En la línea superior, la confianza digital acelera la adquisición de clientes, mejora la productividad de los empleados e impulsa la innovación digital. En resumen, reduce el riesgo de interrupciones de aplicaciones de misión crítica, el área de superficie de ataque para infracciones y la disminución de clientes debido a la pérdida de confianza. La Encuesta sobre el estado de la confianza digital de 2022 reveló el costo de las malas prácticas de seguridad y descubrió que casi la mitad de los consumidores han dejado de hacer negocios con una empresa después de perder la confianza en su competencia de confianza digital.</w:t>
            </w:r>
          </w:p>
          <w:p>
            <w:pPr>
              <w:ind w:left="-284" w:right="-427"/>
              <w:jc w:val="both"/>
              <w:rPr>
                <w:rFonts/>
                <w:color w:val="262626" w:themeColor="text1" w:themeTint="D9"/>
              </w:rPr>
            </w:pPr>
            <w:r>
              <w:t>"En un mundo siempre activo y conectado digitalmente, para garantizar la confianza digital, las conexiones no pueden interrumpirse, cancelarse o modificarse sin consecuencias", dijo Jennifer Glenn, directora de investigación de IDC. "La centralización de la gestión de certificados mejora la visibilidad del panorama de certificados y proporciona una base para la automatización, que es fundamental para mantener los sistemas empresariales conectados y funcionando de manera segura y eficiente".</w:t>
            </w:r>
          </w:p>
          <w:p>
            <w:pPr>
              <w:ind w:left="-284" w:right="-427"/>
              <w:jc w:val="both"/>
              <w:rPr>
                <w:rFonts/>
                <w:color w:val="262626" w:themeColor="text1" w:themeTint="D9"/>
              </w:rPr>
            </w:pPr>
            <w:r>
              <w:t>Deepika Chauhan, directora de productos de DigiCert, agregó: "DigiCert Trust Lifecycle Manager está estableciendo un nuevo estándar para administrar la confianza dentro de la huella digital que está en constante expansión de una organización. Los clientes pueden centralizar la gestión de todo su certificado digital y los activos PKI en una arquitectura unificada y flexible que se integra a la perfección con los procesos y sistemas comerciales existentes".</w:t>
            </w:r>
          </w:p>
          <w:p>
            <w:pPr>
              <w:ind w:left="-284" w:right="-427"/>
              <w:jc w:val="both"/>
              <w:rPr>
                <w:rFonts/>
                <w:color w:val="262626" w:themeColor="text1" w:themeTint="D9"/>
              </w:rPr>
            </w:pPr>
            <w:r>
              <w:t>Trust Lifecycle Manager reúne:</w:t>
            </w:r>
          </w:p>
          <w:p>
            <w:pPr>
              <w:ind w:left="-284" w:right="-427"/>
              <w:jc w:val="both"/>
              <w:rPr>
                <w:rFonts/>
                <w:color w:val="262626" w:themeColor="text1" w:themeTint="D9"/>
              </w:rPr>
            </w:pPr>
            <w:r>
              <w:t>- Gestión del ciclo de vida de los certificados, agilizando las operaciones de TI con el descubrimiento, la gestión, la notificación, la automatización y la integración de certificados.</w:t>
            </w:r>
          </w:p>
          <w:p>
            <w:pPr>
              <w:ind w:left="-284" w:right="-427"/>
              <w:jc w:val="both"/>
              <w:rPr>
                <w:rFonts/>
                <w:color w:val="262626" w:themeColor="text1" w:themeTint="D9"/>
              </w:rPr>
            </w:pPr>
            <w:r>
              <w:t>- Servicios PKI, agilizando la identidad y autenticación con emisión de certificados privados para usuarios, dispositivos, servidores y otros recursos de TI, y gestión de la jerarquía de CA.</w:t>
            </w:r>
          </w:p>
          <w:p>
            <w:pPr>
              <w:ind w:left="-284" w:right="-427"/>
              <w:jc w:val="both"/>
              <w:rPr>
                <w:rFonts/>
                <w:color w:val="262626" w:themeColor="text1" w:themeTint="D9"/>
              </w:rPr>
            </w:pPr>
            <w:r>
              <w:t>Esta gestión unificada de confianza digital de una empresa ofrece:</w:t>
            </w:r>
          </w:p>
          <w:p>
            <w:pPr>
              <w:ind w:left="-284" w:right="-427"/>
              <w:jc w:val="both"/>
              <w:rPr>
                <w:rFonts/>
                <w:color w:val="262626" w:themeColor="text1" w:themeTint="D9"/>
              </w:rPr>
            </w:pPr>
            <w:r>
              <w:t>- Una solución full-stack en un solo panel de vidrio que ofrece un rendimiento, manejo y automatización superiores, con responsabilidad de un solo proveedor.</w:t>
            </w:r>
          </w:p>
          <w:p>
            <w:pPr>
              <w:ind w:left="-284" w:right="-427"/>
              <w:jc w:val="both"/>
              <w:rPr>
                <w:rFonts/>
                <w:color w:val="262626" w:themeColor="text1" w:themeTint="D9"/>
              </w:rPr>
            </w:pPr>
            <w:r>
              <w:t>- Perfiles de certificados y herramientas que facilitan la emisión en autoservicio.</w:t>
            </w:r>
          </w:p>
          <w:p>
            <w:pPr>
              <w:ind w:left="-284" w:right="-427"/>
              <w:jc w:val="both"/>
              <w:rPr>
                <w:rFonts/>
                <w:color w:val="262626" w:themeColor="text1" w:themeTint="D9"/>
              </w:rPr>
            </w:pPr>
            <w:r>
              <w:t>- Flexibilidad para modelos en la nube, locales o híbridos, lo que permite a las empresas administrar sus casos de uso de PKI de acuerdo con sus preferencias de política de seguridad.</w:t>
            </w:r>
          </w:p>
          <w:p>
            <w:pPr>
              <w:ind w:left="-284" w:right="-427"/>
              <w:jc w:val="both"/>
              <w:rPr>
                <w:rFonts/>
                <w:color w:val="262626" w:themeColor="text1" w:themeTint="D9"/>
              </w:rPr>
            </w:pPr>
            <w:r>
              <w:t>- Visibilidad y control centralizados sobre el panorama de certificados de una empresa, lo que reduce el riesgo de interrupción del negocio y asegura la identidad y el acceso en toda la organización.</w:t>
            </w:r>
          </w:p>
          <w:p>
            <w:pPr>
              <w:ind w:left="-284" w:right="-427"/>
              <w:jc w:val="both"/>
              <w:rPr>
                <w:rFonts/>
                <w:color w:val="262626" w:themeColor="text1" w:themeTint="D9"/>
              </w:rPr>
            </w:pPr>
            <w:r>
              <w:t>- Profunda integración en las tecnologías empresariales y de usuario, que respalda los sistemas y procesos comerciales existentes.</w:t>
            </w:r>
          </w:p>
          <w:p>
            <w:pPr>
              <w:ind w:left="-284" w:right="-427"/>
              <w:jc w:val="both"/>
              <w:rPr>
                <w:rFonts/>
                <w:color w:val="262626" w:themeColor="text1" w:themeTint="D9"/>
              </w:rPr>
            </w:pPr>
            <w:r>
              <w:t>Trust Lifecycle Manager está generalmente disponible ahora como parte de la plataforma DigiCert® ONE .</w:t>
            </w:r>
          </w:p>
          <w:p>
            <w:pPr>
              <w:ind w:left="-284" w:right="-427"/>
              <w:jc w:val="both"/>
              <w:rPr>
                <w:rFonts/>
                <w:color w:val="262626" w:themeColor="text1" w:themeTint="D9"/>
              </w:rPr>
            </w:pPr>
            <w:r>
              <w:t>Más información en https://www.digicert.com/es/trust-lifecycle-manager.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https://www.mexicopress.com.mx/digicert-presenta-su-nueva-solucion-digicert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