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30/08/2024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Turbine y Adsmovil: Soluciones de publicidad ecológicas para mobile gaming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Green Media de Digital Turbine optimizan la inversión publicitaria para juegos en dispositivos móviles, evitando campañas con emisiones elevadas y ofreciendo insights de emisiones generadas para cada campaña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 Turbine (NASDAQ: APPS), compañía representada en los mercados latinoamericano, español, portugués y francés por Adsmovil, se ha asociado con Scope3, la principal fuente de datos del sector publicitario sobre emisiones de la cadena de suministro, para ofrecer soluciones ecológicas de publicidad mobile. A través de las soluciones Digital Turbine Green Mobile Advertising impulsada con datos de Scope3, los anunciantes de Adsmovil podrán unirse al movimiento por acelerar la reducción de emisiones de CO2 alineándose con el Objetivo de Desarrollo Sostenible 13 establecido por las Naciones Unidas.</w:t>
            </w:r>
          </w:p>
          <w:p>
            <w:pPr>
              <w:ind w:left="-284" w:right="-427"/>
              <w:jc w:val="both"/>
              <w:rPr>
                <w:rFonts/>
                <w:color w:val="262626" w:themeColor="text1" w:themeTint="D9"/>
              </w:rPr>
            </w:pPr>
            <w:r>
              <w:t>Esta iniciativa se suma al compromiso adoptado por Adsmovil para reducir la huella de carbono generada por la publicidad digital y compensar las emisiones de dióxido de carbono a través de la colaboración con Scope3. A través de este proyecto, Adsmovil es capaz de medir, entender y cuantificar el impacto generado por las emisiones de la energía consumida en el uso de servidores que despliegan y entregan sus anuncios.</w:t>
            </w:r>
          </w:p>
          <w:p>
            <w:pPr>
              <w:ind w:left="-284" w:right="-427"/>
              <w:jc w:val="both"/>
              <w:rPr>
                <w:rFonts/>
                <w:color w:val="262626" w:themeColor="text1" w:themeTint="D9"/>
              </w:rPr>
            </w:pPr>
            <w:r>
              <w:t>Ahora, gracias a los datos aportados por Scope3, Digital Turbine ha creado los Green Media Products (GMPs) que optimizan la inversión publicitaria en mobile gaming, desviándola del inventario con emisiones elevadas en comparación con los puntos de referencia geográficos y por canales establecidos. Los anunciantes de Adsmovil podrán utilizar las listas preestablecidas o personalizadas de inventario para sus campañas de mobile gaming y recibir datos sobre las emisiones generadas en sus informes de análisis post-campañas.</w:t>
            </w:r>
          </w:p>
          <w:p>
            <w:pPr>
              <w:ind w:left="-284" w:right="-427"/>
              <w:jc w:val="both"/>
              <w:rPr>
                <w:rFonts/>
                <w:color w:val="262626" w:themeColor="text1" w:themeTint="D9"/>
              </w:rPr>
            </w:pPr>
            <w:r>
              <w:t>Cada año, la publicidad programática genera 3,8 millones de toneladas métricas de dióxido de carbono, por lo que integrar medidas dentro de la cadena de suministro de publicidad es imprescindible para reducir el impacto medioambiental y compensar las emisiones que generan las campañas publicitarias. Con este nuevo compromiso, Digital Turbine y Adsmovil adquieren una posición de liderazgo como socios eficientes en la publicidad móvil, integrando sus nuevas soluciones y evitando los saltos inútiles que se producen en la cadena de suministro de la publicidad programática y que contribuyen a la gran huella de carbono que genera el sector.</w:t>
            </w:r>
          </w:p>
          <w:p>
            <w:pPr>
              <w:ind w:left="-284" w:right="-427"/>
              <w:jc w:val="both"/>
              <w:rPr>
                <w:rFonts/>
                <w:color w:val="262626" w:themeColor="text1" w:themeTint="D9"/>
              </w:rPr>
            </w:pPr>
            <w:r>
              <w:t>"Con las nuevas soluciones de publicidad ecológicas para mobile gaming de Digital Turbine impulsadas por Scope3, desde Adsmovil ofrecemos a nuestros socios la oportunidad de ser más ecológicos en sus campañas de mobile gaming gracias a nuestras integraciones con las apps móviles más populares, y mejoradas con el poder de los datos de Scope3", afirmó Alberto Pardo, CEO y fundador de Adsmovil. "Estas nuevas soluciones se enmarcan en el compromiso integral de Adsmovil por la responsabilidad ambiental y la lucha contra el cambio climático para conseguir un futuro sostenible para las generaciones futuras", concluyó el vocero.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https://www.mexicopress.com.mx/digital-turbine-y-adsmovil-soluciones-de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Ecología Dispositivos móviles Estado de México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