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15/05/2024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Dividenz anuncia su más reciente inversión industrial: '110 Clark Street'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Dividenz amplía su portafolio con '110 Clark Street', una propiedad industrial en Birmingham, Alabama, ofreciendo una rentabilidad anual del 14.01% y distribuciones inmediatas desde el primer día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Dividenz, la plataforma líder de inversiones en bienes raíces en los principales países de la región latinoamericana, anunció  and #39;110 Clark Street and #39; como su más reciente negocio industrial. Ubicada en Birmingham, Alabama, esta propiedad destaca en el robusto sector industrial, el segundo segmento más significativo del mercado inmobiliario de Estados Unidos. El sector industrial, se posiciona como una inversión sólida en un mercado que continúa mostrando fortaleza y robustez. Este sector destaca, a nivel nacional con una tasa de vacancia del 5.8%, significativamente por debajo del promedio histórico, y del mismo modo, un incremento en los alquileres del 6% en 2024.</w:t>
            </w:r>
          </w:p>
          <w:p>
            <w:pPr>
              <w:ind w:left="-284" w:right="-427"/>
              <w:jc w:val="both"/>
              <w:rPr>
                <w:rFonts/>
                <w:color w:val="262626" w:themeColor="text1" w:themeTint="D9"/>
              </w:rPr>
            </w:pPr>
            <w:r>
              <w:t>Este nuevo deal resalta los numerosos beneficios de invertir en propiedades industriales en Estados Unidos, incluyendo rentabilidad y estabilidad financiera debido a sus distribuciones mensuales. Dividenz garantiza que sus propiedades están completamente arrendadas y operativas desde el primer día, eliminando cualquier riesgo por construcción o por falta de ocupación. Esto se logra gracias a la elección de compañías de primera línea como inquilinos.</w:t>
            </w:r>
          </w:p>
          <w:p>
            <w:pPr>
              <w:ind w:left="-284" w:right="-427"/>
              <w:jc w:val="both"/>
              <w:rPr>
                <w:rFonts/>
                <w:color w:val="262626" w:themeColor="text1" w:themeTint="D9"/>
              </w:rPr>
            </w:pPr>
            <w:r>
              <w:t>Tal es el caso de ´110 Clark Street’ que está arrendado por Beacon Roofing Supply, con un contrato de arrendamiento de 11 años. Beacon, es una empresa líder en material para techos con más de 6,000 empleados, que comercializa a toda América del Norte y cotiza en NASDAQ. En 2022, reportó ingresos anuales de aproximadamente 8,400 millones de dólares, lo que asegura la viabilidad y permanencia del arrendatario, traduciéndose en un flujo de caja inmediato y rentabilidad a mediano plazo para los inversionistas mexicanos.</w:t>
            </w:r>
          </w:p>
          <w:p>
            <w:pPr>
              <w:ind w:left="-284" w:right="-427"/>
              <w:jc w:val="both"/>
              <w:rPr>
                <w:rFonts/>
                <w:color w:val="262626" w:themeColor="text1" w:themeTint="D9"/>
              </w:rPr>
            </w:pPr>
            <w:r>
              <w:t> and #39;110 Clark Street and #39; ofrece una rentabilidad anual del 14.01%, con distribuciones en dólares desde el primer día, lo que asegura un retorno inmediato y continuo para los inversores, cuyas utilidades se reflejan mensualmente en sus cuentas de Dividenz. La propiedad ocupa una ubicación estratégica dentro del submercado industrial del Corredor I-65/Sur del Condado de Shelby, en Birmingham, haciendo de ella una elección privilegiada para operaciones logísticas. </w:t>
            </w:r>
          </w:p>
          <w:p>
            <w:pPr>
              <w:ind w:left="-284" w:right="-427"/>
              <w:jc w:val="both"/>
              <w:rPr>
                <w:rFonts/>
                <w:color w:val="262626" w:themeColor="text1" w:themeTint="D9"/>
              </w:rPr>
            </w:pPr>
            <w:r>
              <w:t>El modelo de negocio de Dividenz comienza con la compra de la propiedad utilizando capitales propios de la compañía. Los inversores ingresan al negocio cuando ya está operando y generando ingresos, percibiendo entonces utilidades provenientes de la unidad arrendada por Beacon. Tras optimizar la propiedad y aumentar su valor de mercado, se procede a la venta, momento en el cual se realiza la capitalización final, maximizando así el retorno para los inversores. Con este modelo,  los inversores obtienen ingresos constantes a través del arrendamiento más un retorno considerable de su inversión cuando se realiza la venta de la propiedad.</w:t>
            </w:r>
          </w:p>
          <w:p>
            <w:pPr>
              <w:ind w:left="-284" w:right="-427"/>
              <w:jc w:val="both"/>
              <w:rPr>
                <w:rFonts/>
                <w:color w:val="262626" w:themeColor="text1" w:themeTint="D9"/>
              </w:rPr>
            </w:pPr>
            <w:r>
              <w:t>La elección de  and #39;110 Clark Street and #39; en Alabama subraya la visión táctica de Dividenz. Según CNBC, Alabama es uno de los diez mercados inmobiliarios más fuertes de Estados Unidos en 2023, destacado por su avanzada infraestructura y el sólido desarrollo regional de la fuerza laboral, factores esenciales para la optimización de las cadenas de suministro por parte de los inquilinos. Estas características reflejan la metodología de Dividenz en la selección de ubicaciones que maximizan el potencial de crecimiento y la estabilidad de las inversiones. Con la adquisición de  and #39;110 Clark Street and #39;, Dividenz amplía su presencia a 13 mercados en Estados Unidos, ofreciendo a sus clientes una diversidad de opciones de inversión estratégicas.</w:t>
            </w:r>
          </w:p>
          <w:p>
            <w:pPr>
              <w:ind w:left="-284" w:right="-427"/>
              <w:jc w:val="both"/>
              <w:rPr>
                <w:rFonts/>
                <w:color w:val="262626" w:themeColor="text1" w:themeTint="D9"/>
              </w:rPr>
            </w:pPr>
            <w:r>
              <w:t>Ezequiel Chomer, CFO de Dividenz, comentó: "Dividenz, se esfuerza continuamente por fortalecer las inversiones de los clientes con propuestas que no solo ofrecen retornos atractivos, sino que también están diseñadas para asegurar estabilidad y protección de sus intereses a largo plazo. La meticulosa selección de propiedades y mercados forma parte del compromiso con el éxito financiero".</w:t>
            </w:r>
          </w:p>
          <w:p>
            <w:pPr>
              <w:ind w:left="-284" w:right="-427"/>
              <w:jc w:val="both"/>
              <w:rPr>
                <w:rFonts/>
                <w:color w:val="262626" w:themeColor="text1" w:themeTint="D9"/>
              </w:rPr>
            </w:pPr>
            <w:r>
              <w:t>Acerca de DividenzDividenz, plataforma de inversiones en bienes raíces en Estados Unidos, ofrece la posibilidad de invertir en activos multifamily en los mercados con mayor demanda, ocupación y crecimiento.</w:t>
            </w:r>
          </w:p>
          <w:p>
            <w:pPr>
              <w:ind w:left="-284" w:right="-427"/>
              <w:jc w:val="both"/>
              <w:rPr>
                <w:rFonts/>
                <w:color w:val="262626" w:themeColor="text1" w:themeTint="D9"/>
              </w:rPr>
            </w:pPr>
            <w:r>
              <w:t>Dividenz es una solución financiera creada para diversificar las inversiones, protegiendo el capital de los riesgos del mercado local, con presencia en Argentina, Guatemala, Colombia, México, Perú y Chile.</w:t>
            </w:r>
          </w:p>
          <w:p>
            <w:pPr>
              <w:ind w:left="-284" w:right="-427"/>
              <w:jc w:val="both"/>
              <w:rPr>
                <w:rFonts/>
                <w:color w:val="262626" w:themeColor="text1" w:themeTint="D9"/>
              </w:rPr>
            </w:pPr>
            <w:r>
              <w:t>En el portafolio actual posee +3.100 viviendas en cartera, y USD +704M en inversiones.https://dividenz.com/es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Moisés Hernández</w:t>
      </w:r>
    </w:p>
    <w:p w:rsidR="00C31F72" w:rsidRDefault="00C31F72" w:rsidP="00AB63FE">
      <w:pPr>
        <w:pStyle w:val="Sinespaciado"/>
        <w:spacing w:line="276" w:lineRule="auto"/>
        <w:ind w:left="-284"/>
        <w:rPr>
          <w:rFonts w:ascii="Arial" w:hAnsi="Arial" w:cs="Arial"/>
        </w:rPr>
      </w:pPr>
      <w:r>
        <w:rPr>
          <w:rFonts w:ascii="Arial" w:hAnsi="Arial" w:cs="Arial"/>
        </w:rPr>
        <w:t>Touchpoint Marketing/Contacto con prensa</w:t>
      </w:r>
    </w:p>
    <w:p w:rsidR="00AB63FE" w:rsidRDefault="00C31F72" w:rsidP="00AB63FE">
      <w:pPr>
        <w:pStyle w:val="Sinespaciado"/>
        <w:spacing w:line="276" w:lineRule="auto"/>
        <w:ind w:left="-284"/>
        <w:rPr>
          <w:rFonts w:ascii="Arial" w:hAnsi="Arial" w:cs="Arial"/>
        </w:rPr>
      </w:pPr>
      <w:r>
        <w:rPr>
          <w:rFonts w:ascii="Arial" w:hAnsi="Arial" w:cs="Arial"/>
        </w:rPr>
        <w:t>55 4488 4729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https://www.mexicopress.com.mx/dividenz-anuncia-su-mas-reciente-inversion_1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Otros Servicios Innovación Tecnológica Digital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