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Dividenz Cash responde a la confianza mexicana elevando su renta fija a 9.25% anual en USD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necesidad de encontrar estrategias efectivas para la protección y el crecimiento del patrimonio se ha vuelto de suma importancia para los latinoamericanos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contexto de volatilidad económica y política que toca de cerca a las naciones latinoamericanas, la necesidad de encontrar estrategias efectivas para la protección y el crecimiento del patrimonio se ha vuelto de suma importancia para los latinoamericanos. En esta búsqueda, Dividenz, la plataforma de inversiones en el Real Estate de Estados Unidos, surge como una respuesta innovadora, dirigida a facilitar el acceso a productos financieros en el mercado más robusto y prometedor.</w:t>
            </w:r>
          </w:p>
          <w:p>
            <w:pPr>
              <w:ind w:left="-284" w:right="-427"/>
              <w:jc w:val="both"/>
              <w:rPr>
                <w:rFonts/>
                <w:color w:val="262626" w:themeColor="text1" w:themeTint="D9"/>
              </w:rPr>
            </w:pPr>
            <w:r>
              <w:t>Dividenz, atendiendo a la confianza creciente de sus  inversores, anuncia en Cash, su más reciente lanzamiento, una mejora en la renta fija. Originalmente, el fondo proponía una renta fija del 5.25% anual en dólares, pero debido al éxito obtenido en los primeros meses, reflejado en la adhesión de más de 1,000 nuevos clientes y un capital acumulado que supera los 5 millones de dólares, la tasa base se eleva al 6.25% anual en dólares a partir de noviembre. </w:t>
            </w:r>
          </w:p>
          <w:p>
            <w:pPr>
              <w:ind w:left="-284" w:right="-427"/>
              <w:jc w:val="both"/>
              <w:rPr>
                <w:rFonts/>
                <w:color w:val="262626" w:themeColor="text1" w:themeTint="D9"/>
              </w:rPr>
            </w:pPr>
            <w:r>
              <w:t>Con una inversión inicial de $2,000 dólares, Dividenz Cash invita a un amplio espectro de público a participar y beneficiarse del sector inmobiliario estadounidense. Adicionalmente, para incentivar a nuevos inversores en la plataforma, Dividenz extiende una promoción de lanzamiento, ofreciendo un 3% adicional en la tasa base, durante los primeros cuatro meses, para inversiones iniciales de hasta USD 10,000, lo que representa en total, una renta neta anual del 9.25% en dólares.</w:t>
            </w:r>
          </w:p>
          <w:p>
            <w:pPr>
              <w:ind w:left="-284" w:right="-427"/>
              <w:jc w:val="both"/>
              <w:rPr>
                <w:rFonts/>
                <w:color w:val="262626" w:themeColor="text1" w:themeTint="D9"/>
              </w:rPr>
            </w:pPr>
            <w:r>
              <w:t>Iván Chomer, CEO de Dividenz, señaló: "El notable avance de Dividenz Cash refleja el deseo de los mexicanos por alternativas de inversión accesibles e innovadoras, que no solo protejan su capital, sino que también proporcionen rendimientos atractivos en dólares como los que ofrece Cash".</w:t>
            </w:r>
          </w:p>
          <w:p>
            <w:pPr>
              <w:ind w:left="-284" w:right="-427"/>
              <w:jc w:val="both"/>
              <w:rPr>
                <w:rFonts/>
                <w:color w:val="262626" w:themeColor="text1" w:themeTint="D9"/>
              </w:rPr>
            </w:pPr>
            <w:r>
              <w:t>Dividenz mantiene su enfoque en propiedades residenciales ya construidas y arrendadas en Estados Unidos, con índices de ocupación superiores al 90%, lo que permite a los inversores mitigar riesgos en un mercado reconocido por su solidez y excelente desempeño. Además, con Cash, los inversores reciben utilidades semanales en sus cuentas dentro de la plataforma.</w:t>
            </w:r>
          </w:p>
          <w:p>
            <w:pPr>
              <w:ind w:left="-284" w:right="-427"/>
              <w:jc w:val="both"/>
              <w:rPr>
                <w:rFonts/>
                <w:color w:val="262626" w:themeColor="text1" w:themeTint="D9"/>
              </w:rPr>
            </w:pPr>
            <w:r>
              <w:t>La operativa de Dividenz Cash se destaca por su liquidez inmediata, ofreciendo la posibilidad de liquidar la inversión con tan solo 48 horas de antelación a la solicitud y sin períodos mínimos de permanencia, otorgando a los usuarios total libertad para entrar o salir del fondo y reinvertir a su conveniencia, siempre a partir de USD $2,000.</w:t>
            </w:r>
          </w:p>
          <w:p>
            <w:pPr>
              <w:ind w:left="-284" w:right="-427"/>
              <w:jc w:val="both"/>
              <w:rPr>
                <w:rFonts/>
                <w:color w:val="262626" w:themeColor="text1" w:themeTint="D9"/>
              </w:rPr>
            </w:pPr>
            <w:r>
              <w:t>Por otro lado, Ezequiel Chomer, CFO de Dividenz, comentó: "Nuestro objetivo en Dividenz, es contribuir al acceso de los latinoamericanos a las inversiones inmobiliarias en EE.UU., permitiendo que puedan diversificar su portafolio en un sector que antes estaba reservado para inversores de gran capital y Dividenz Cash, con un ticket de entrada más bajo, viene a reforzarlo".</w:t>
            </w:r>
          </w:p>
          <w:p>
            <w:pPr>
              <w:ind w:left="-284" w:right="-427"/>
              <w:jc w:val="both"/>
              <w:rPr>
                <w:rFonts/>
                <w:color w:val="262626" w:themeColor="text1" w:themeTint="D9"/>
              </w:rPr>
            </w:pPr>
            <w:r>
              <w:t>En conclusión, Dividenz emerge como una solución práctica y accesible para proteger el capital ante la volatilidad de las economías latinoamericanas. Con Dividenz Cash, se refuerza la promesa de brindar herramientas simples y eficaces para navegar en un entorno financiero impredecible.</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https://www.mexicopress.com.mx/dividenz-cash-responde-a-la-confianza-mexicana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