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Edenred: El potencial de las tarjetas empresariales en la transformación digital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tarjetas empresariales ayudan a simplificar procesos y lograr una transformación digital sostenible y escalable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era digital ha generado una revolución en la forma en que las organizaciones realizan sus pagos corporativos. Las tarjetas empresariales no solo facilitan los pagos y la administración de gastos, sino que también se integran a la perfección con sistemas digitales avanzados, permitiendo a las compañías un control y una visibilidad sin precedentes sobre sus finanzas. </w:t>
            </w:r>
          </w:p>
          <w:p>
            <w:pPr>
              <w:ind w:left="-284" w:right="-427"/>
              <w:jc w:val="both"/>
              <w:rPr>
                <w:rFonts/>
                <w:color w:val="262626" w:themeColor="text1" w:themeTint="D9"/>
              </w:rPr>
            </w:pPr>
            <w:r>
              <w:t>Esta integración potencia la transformación digital, un proceso esencial para mantener la competitividad en el mercado actual.</w:t>
            </w:r>
          </w:p>
          <w:p>
            <w:pPr>
              <w:ind w:left="-284" w:right="-427"/>
              <w:jc w:val="both"/>
              <w:rPr>
                <w:rFonts/>
                <w:color w:val="262626" w:themeColor="text1" w:themeTint="D9"/>
              </w:rPr>
            </w:pPr>
            <w:r>
              <w:t>Edenred ofrece soluciones que maximizan la eficiencia de las empresas mediante la simplificación de procesos y la reducción de tareas administrativas. Con las tarjetas empresariales de Edenred, las empresas pueden gestionar sus gastos de manera segura, eficiente y transparente, promoviendo una cultura corporativa de responsabilidad y eficiencia financiera.</w:t>
            </w:r>
          </w:p>
          <w:p>
            <w:pPr>
              <w:ind w:left="-284" w:right="-427"/>
              <w:jc w:val="both"/>
              <w:rPr>
                <w:rFonts/>
                <w:color w:val="262626" w:themeColor="text1" w:themeTint="D9"/>
              </w:rPr>
            </w:pPr>
            <w:r>
              <w:t>Beneficios clave de las tarjetas empresariales en la transformación digitalOptimización de procesosLas tarjetas empresariales automatizan la gestión de gastos, eliminando la necesidad de procesos manuales y reduciendo el riesgo de errores humanos. </w:t>
            </w:r>
          </w:p>
          <w:p>
            <w:pPr>
              <w:ind w:left="-284" w:right="-427"/>
              <w:jc w:val="both"/>
              <w:rPr>
                <w:rFonts/>
                <w:color w:val="262626" w:themeColor="text1" w:themeTint="D9"/>
              </w:rPr>
            </w:pPr>
            <w:r>
              <w:t>Esta automatización no solo ahorra tiempo, sino que permite a las organizaciones redirigir sus recursos hacia actividades más estratégicas.</w:t>
            </w:r>
          </w:p>
          <w:p>
            <w:pPr>
              <w:ind w:left="-284" w:right="-427"/>
              <w:jc w:val="both"/>
              <w:rPr>
                <w:rFonts/>
                <w:color w:val="262626" w:themeColor="text1" w:themeTint="D9"/>
              </w:rPr>
            </w:pPr>
            <w:r>
              <w:t>Control financieroCon reportes en tiempo real y herramientas de análisis avanzadas, las tarjetas empresariales proporcionan a las empresas una visión clara y detallada de sus gastos. </w:t>
            </w:r>
          </w:p>
          <w:p>
            <w:pPr>
              <w:ind w:left="-284" w:right="-427"/>
              <w:jc w:val="both"/>
              <w:rPr>
                <w:rFonts/>
                <w:color w:val="262626" w:themeColor="text1" w:themeTint="D9"/>
              </w:rPr>
            </w:pPr>
            <w:r>
              <w:t>Lo anterior facilita la identificación de áreas de mejora y la toma de decisiones informadas, esenciales para una gestión financiera efectiva.</w:t>
            </w:r>
          </w:p>
          <w:p>
            <w:pPr>
              <w:ind w:left="-284" w:right="-427"/>
              <w:jc w:val="both"/>
              <w:rPr>
                <w:rFonts/>
                <w:color w:val="262626" w:themeColor="text1" w:themeTint="D9"/>
              </w:rPr>
            </w:pPr>
            <w:r>
              <w:t>Mayor seguridadEsta herramienta ofrece una mayor seguridad en comparación con los métodos de pago tradicionales. Con características como límites de gasto personalizados y alertas instantáneas, las empresas pueden protegerse contra fraudes y controlar el uso indebido de fondos.</w:t>
            </w:r>
          </w:p>
          <w:p>
            <w:pPr>
              <w:ind w:left="-284" w:right="-427"/>
              <w:jc w:val="both"/>
              <w:rPr>
                <w:rFonts/>
                <w:color w:val="262626" w:themeColor="text1" w:themeTint="D9"/>
              </w:rPr>
            </w:pPr>
            <w:r>
              <w:t>Integración con sistemas digitalesSe integran fácilmente con las plataformas de gestión financiera existentes, permitiendo una sincronización fluida de los datos y mejorando la coherencia en la gestión de la información. </w:t>
            </w:r>
          </w:p>
          <w:p>
            <w:pPr>
              <w:ind w:left="-284" w:right="-427"/>
              <w:jc w:val="both"/>
              <w:rPr>
                <w:rFonts/>
                <w:color w:val="262626" w:themeColor="text1" w:themeTint="D9"/>
              </w:rPr>
            </w:pPr>
            <w:r>
              <w:t>Esto es crucial para la transformación digital, ya que permite una transición más suave y eficaz hacia sistemas más avanzados.</w:t>
            </w:r>
          </w:p>
          <w:p>
            <w:pPr>
              <w:ind w:left="-284" w:right="-427"/>
              <w:jc w:val="both"/>
              <w:rPr>
                <w:rFonts/>
                <w:color w:val="262626" w:themeColor="text1" w:themeTint="D9"/>
              </w:rPr>
            </w:pPr>
            <w:r>
              <w:t>SostenibilidadLa adopción de tarjetas empresariales reduce la dependencia del papel, alineándose con las estrategias de sostenibilidad de las empresas. Además, al simplificar la gestión de gastos, se minimiza el impacto ambiental asociado con la impresión y almacenamiento de documentos.</w:t>
            </w:r>
          </w:p>
          <w:p>
            <w:pPr>
              <w:ind w:left="-284" w:right="-427"/>
              <w:jc w:val="both"/>
              <w:rPr>
                <w:rFonts/>
                <w:color w:val="262626" w:themeColor="text1" w:themeTint="D9"/>
              </w:rPr>
            </w:pPr>
            <w:r>
              <w:t>La innovación financiera impulsa la transformación en las organizacionesEdenred está comprometida en apoyar a las empresas en su viaje hacia la digitalización, proporcionando herramientas que no solo faciliten la transformación digital, sino que también mejoren la eficiencia y la sostenibilidad corporativa.</w:t>
            </w:r>
          </w:p>
          <w:p>
            <w:pPr>
              <w:ind w:left="-284" w:right="-427"/>
              <w:jc w:val="both"/>
              <w:rPr>
                <w:rFonts/>
                <w:color w:val="262626" w:themeColor="text1" w:themeTint="D9"/>
              </w:rPr>
            </w:pPr>
            <w:r>
              <w:t>Al ofrecer una combinación de eficiencia, control y seguridad, estas tarjetas facilitan una gestión financiera moderna y alineada con las demandas del mercado actual, impulsando a las organizaciones hacia un futuro más digital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Alberto Báez Salazar</w:t>
      </w:r>
    </w:p>
    <w:p w:rsidR="00C31F72" w:rsidRDefault="00C31F72" w:rsidP="00AB63FE">
      <w:pPr>
        <w:pStyle w:val="Sinespaciado"/>
        <w:spacing w:line="276" w:lineRule="auto"/>
        <w:ind w:left="-284"/>
        <w:rPr>
          <w:rFonts w:ascii="Arial" w:hAnsi="Arial" w:cs="Arial"/>
        </w:rPr>
      </w:pPr>
      <w:r>
        <w:rPr>
          <w:rFonts w:ascii="Arial" w:hAnsi="Arial" w:cs="Arial"/>
        </w:rPr>
        <w:t>Edenred México / 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https://www.mexicopress.com.mx/edenred-el-potencial-de-las-tarjetas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