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CCE premia a Iberdrola México por su cartera de proyectos renovables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promueve la transición energética con una sólida cartera de proyectos eólicos y fotovoltaicos que suman 9,000 MW de capacidad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Consejo Coordinador Empresarial (CCE), junto con el Instituto para el Fomento a la Calidad (IFC) y Voz de las Empresas, otorgó a Iberdrola México el reconocimiento Empresas Excepcionales por su sólida cartera de proyectos renovables con los que la compañía inicia una nueva etapa en el país.</w:t>
            </w:r>
          </w:p>
          <w:p>
            <w:pPr>
              <w:ind w:left="-284" w:right="-427"/>
              <w:jc w:val="both"/>
              <w:rPr>
                <w:rFonts/>
                <w:color w:val="262626" w:themeColor="text1" w:themeTint="D9"/>
              </w:rPr>
            </w:pPr>
            <w:r>
              <w:t>En la tercera edición de este programa, que reconoce la dimensión social de las empresas, Iberdrola México obtuvo el galardón a Práctica Excepcional por su Metodología de Desarrollo de Proyectos Renovables, en la categoría Contribuir a los Objetivos del Desarrollo Sostenible (ODS).</w:t>
            </w:r>
          </w:p>
          <w:p>
            <w:pPr>
              <w:ind w:left="-284" w:right="-427"/>
              <w:jc w:val="both"/>
              <w:rPr>
                <w:rFonts/>
                <w:color w:val="262626" w:themeColor="text1" w:themeTint="D9"/>
              </w:rPr>
            </w:pPr>
            <w:r>
              <w:t>"Queremos formar parte de la ineludible transición energética de México y para ello hemos construido una sólida cartera de proyectos renovables que suman más de 9,000 megavatios (MW), con base en una metodología innovadora y digitalizada", afirmó Enrique Alba, CEO de Iberdrola México, quien remarcó que la compañía se encuentra en un nuevo "ciclo inversor" en el país.</w:t>
            </w:r>
          </w:p>
          <w:p>
            <w:pPr>
              <w:ind w:left="-284" w:right="-427"/>
              <w:jc w:val="both"/>
              <w:rPr>
                <w:rFonts/>
                <w:color w:val="262626" w:themeColor="text1" w:themeTint="D9"/>
              </w:rPr>
            </w:pPr>
            <w:r>
              <w:t>La cartera de proyectos renovables de Iberdrola México contempla más de 35 parques eólicos y fotovoltaicos que suman una capacidad de 9,000 megavatios (MW) y se distribuyen en 14 estados del país.</w:t>
            </w:r>
          </w:p>
          <w:p>
            <w:pPr>
              <w:ind w:left="-284" w:right="-427"/>
              <w:jc w:val="both"/>
              <w:rPr>
                <w:rFonts/>
                <w:color w:val="262626" w:themeColor="text1" w:themeTint="D9"/>
              </w:rPr>
            </w:pPr>
            <w:r>
              <w:t>"El desarrollo de estos proyectos -sumado a soluciones a medida como la generación distribuida- nos permitirá apoyar a nuestros clientes industriales a descarbonizar sus actividades, enfrentando juntos la lucha contra el cambio climático", agregó el directivo.</w:t>
            </w:r>
          </w:p>
          <w:p>
            <w:pPr>
              <w:ind w:left="-284" w:right="-427"/>
              <w:jc w:val="both"/>
              <w:rPr>
                <w:rFonts/>
                <w:color w:val="262626" w:themeColor="text1" w:themeTint="D9"/>
              </w:rPr>
            </w:pPr>
            <w:r>
              <w:t>"Nuestra sólida cartera de proyectos renovables contribuirá al desarrollo sostenible en las comunidades donde tenemos presencia al garantizar un impacto positivo tanto económico como social y alineándonos a los ODS de las Naciones Unidas", señaló Alfonso Campos, responsable de Desarrollo Renovable de la firma energética.</w:t>
            </w:r>
          </w:p>
          <w:p>
            <w:pPr>
              <w:ind w:left="-284" w:right="-427"/>
              <w:jc w:val="both"/>
              <w:rPr>
                <w:rFonts/>
                <w:color w:val="262626" w:themeColor="text1" w:themeTint="D9"/>
              </w:rPr>
            </w:pPr>
            <w:r>
              <w:t>En esta edición se presentaron 90 empresas e instituciones que inscribieron un total de 111 prácticas con dimensión social divididas en tres niveles: Práctica en Desarrollo, Buena Práctica y Práctica Excepcional, la máxima categoría.</w:t>
            </w:r>
          </w:p>
          <w:p>
            <w:pPr>
              <w:ind w:left="-284" w:right="-427"/>
              <w:jc w:val="both"/>
              <w:rPr>
                <w:rFonts/>
                <w:color w:val="262626" w:themeColor="text1" w:themeTint="D9"/>
              </w:rPr>
            </w:pPr>
            <w:r>
              <w:t>La ceremonia contó con la presencia de Francisco Cervantes, presidente del CCE; Rolando Vega, presidente del Consejo Mexicano de Negocios (CMN); José Medina Mora, presidente nacional de la Confederación Patronal de la República Mexicana (Coparmex), y René Freudenberg, presidente del Consejo Directivo del IFC.</w:t>
            </w:r>
          </w:p>
          <w:p>
            <w:pPr>
              <w:ind w:left="-284" w:right="-427"/>
              <w:jc w:val="both"/>
              <w:rPr>
                <w:rFonts/>
                <w:color w:val="262626" w:themeColor="text1" w:themeTint="D9"/>
              </w:rPr>
            </w:pPr>
            <w:r>
              <w:t>Freudenberg comentó: "estas empresas excepcionales evidencian que el éxito colectivo nace del compromiso, la inclusión y el empoderamiento de cada miembro del equipo. Cada práctica compartida por estas organizaciones no solo es una lección de innovación, sino una invitación abierta a todas las empresas del país a ser parte de la transformación positiva".</w:t>
            </w:r>
          </w:p>
          <w:p>
            <w:pPr>
              <w:ind w:left="-284" w:right="-427"/>
              <w:jc w:val="both"/>
              <w:rPr>
                <w:rFonts/>
                <w:color w:val="262626" w:themeColor="text1" w:themeTint="D9"/>
              </w:rPr>
            </w:pPr>
            <w:r>
              <w:t>La metodología de la cartera de proyectos renovables fue reconocida recientemente por la Secretaría General Iberoamericana (Segib) y la Fundación Iberoamericana para la Gestión de la Calidad (Fundibeq) con el Premio a Mejores Prácticas en materia de ODS, en la categoría Plata. En esa misma convocatoria, la compañía energética obtuvo el Premio Iberoamericano de la Calidad, en su categoría Oro, por su excelencia operativa.</w:t>
            </w:r>
          </w:p>
          <w:p>
            <w:pPr>
              <w:ind w:left="-284" w:right="-427"/>
              <w:jc w:val="both"/>
              <w:rPr>
                <w:rFonts/>
                <w:color w:val="262626" w:themeColor="text1" w:themeTint="D9"/>
              </w:rPr>
            </w:pPr>
            <w:r>
              <w:t>Iberdrola México obtuvo en 2021 el reconocimiento Empresas Excepcionales por el Plan de Mitigación de Pandemia y Retorno Seguro al Trabajo que implementó para dar respuesta a los retos de la emergencia sanitaria por Covid-19, mientras que al año siguiente fue galardonada en dos niveles: Práctica Excepcional por su programa social Luces de Esperanza en la categoría Contribuir a los ODS y Buena Práctica por 5 esenciales + 1 en la categoría Fomentar el desarrollo y la calidad de vida de los colaboradores.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Corporativa</w:t>
      </w:r>
    </w:p>
    <w:p w:rsidR="00C31F72" w:rsidRDefault="00C31F72" w:rsidP="00AB63FE">
      <w:pPr>
        <w:pStyle w:val="Sinespaciado"/>
        <w:spacing w:line="276" w:lineRule="auto"/>
        <w:ind w:left="-284"/>
        <w:rPr>
          <w:rFonts w:ascii="Arial" w:hAnsi="Arial" w:cs="Arial"/>
        </w:rPr>
      </w:pPr>
      <w:r>
        <w:rPr>
          <w:rFonts w:ascii="Arial" w:hAnsi="Arial" w:cs="Arial"/>
        </w:rPr>
        <w:t>Iberdrola México</w:t>
      </w:r>
    </w:p>
    <w:p w:rsidR="00AB63FE" w:rsidRDefault="00C31F72" w:rsidP="00AB63FE">
      <w:pPr>
        <w:pStyle w:val="Sinespaciado"/>
        <w:spacing w:line="276" w:lineRule="auto"/>
        <w:ind w:left="-284"/>
        <w:rPr>
          <w:rFonts w:ascii="Arial" w:hAnsi="Arial" w:cs="Arial"/>
        </w:rPr>
      </w:pPr>
      <w:r>
        <w:rPr>
          <w:rFonts w:ascii="Arial" w:hAnsi="Arial" w:cs="Arial"/>
        </w:rPr>
        <w:t>55 8503 4600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https://www.mexicopress.com.mx/el-cce-premia-a-iberdrola-mexico-por-su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Ciudad de México Sostenibilidad Premios Otras Industrias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