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21/09/2023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fin de la política monetaria restrictiva de la Reserva Federal: Una perspectiva de GA Management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anticipación rodea la próxima reunión de la Reserva Federal de los Estados Unidos. Los expertos y economistas aguardan con interés las decisiones relacionadas con la política monetaria, especialmente en un entorno donde se prevé que las tasas de interés se mantengan en su actual rango del 5.25% al 5.50%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 Management, reconocida empresa especializada en gestión financiera y asesoramiento de inversiones, ha estado monitoreando de cerca estos eventos. "La evolución de las políticas monetarias tiene un impacto directo en las inversiones y la salud económica global", comenta el director de GA Management. "Las decisiones de la Reserva Federal no sólo afectan a Estados Unidos, sino que tienen repercusiones a nivel mundial".</w:t>
            </w:r>
          </w:p>
          <w:p>
            <w:pPr>
              <w:ind w:left="-284" w:right="-427"/>
              <w:jc w:val="both"/>
              <w:rPr>
                <w:rFonts/>
                <w:color w:val="262626" w:themeColor="text1" w:themeTint="D9"/>
              </w:rPr>
            </w:pPr>
            <w:r>
              <w:t>La incertidumbre radica en si la Reserva Federal mantendrá su política restrictiva, o si, por otro lado, los mercados serán testigos del fin de la era de incrementos en las tasas de referencia. Las dos próximas reuniones de noviembre y diciembre serán críticas para el futuro de la política monetaria.</w:t>
            </w:r>
          </w:p>
          <w:p>
            <w:pPr>
              <w:ind w:left="-284" w:right="-427"/>
              <w:jc w:val="both"/>
              <w:rPr>
                <w:rFonts/>
                <w:color w:val="262626" w:themeColor="text1" w:themeTint="D9"/>
              </w:rPr>
            </w:pPr>
            <w:r>
              <w:t>"Según los expertos de GA Management, el historial reciente muestra que la Reserva ha optado por incrementar las tasas en 11 reuniones consecutivas. Sin embargo, las recientes estadísticas laborales, en especial la tasa de desempleo que se ha estabilizado por debajo del 4%, podrían influir en una pausa o cambio en esta política".</w:t>
            </w:r>
          </w:p>
          <w:p>
            <w:pPr>
              <w:ind w:left="-284" w:right="-427"/>
              <w:jc w:val="both"/>
              <w:rPr>
                <w:rFonts/>
                <w:color w:val="262626" w:themeColor="text1" w:themeTint="D9"/>
              </w:rPr>
            </w:pPr>
            <w:r>
              <w:t>Posterior a la reunión, todos los ojos estarán puestos en Jerome Powell, presidente de la Reserva Federal, quien dará una conferencia de prensa. Las proyecciones apuntan a que Powell adoptará una postura firme frente a la inflación, que, aunque se sitúa en 3.7%, se espera que disminuya hacia el 2% en los próximos meses.</w:t>
            </w:r>
          </w:p>
          <w:p>
            <w:pPr>
              <w:ind w:left="-284" w:right="-427"/>
              <w:jc w:val="both"/>
              <w:rPr>
                <w:rFonts/>
                <w:color w:val="262626" w:themeColor="text1" w:themeTint="D9"/>
              </w:rPr>
            </w:pPr>
            <w:r>
              <w:t>Desde GA Management subrayan la complejidad del escenario actual: "Manejar la inflación es como caminar por una cuerda floja. Si bien es fundamental mantener la estabilidad de precios, es igualmente crucial no asfixiar el crecimiento económico ni el empleo. La interacción y coordinación entre el banco central y las políticas gubernamentales son más vitales que nunca".</w:t>
            </w:r>
          </w:p>
          <w:p>
            <w:pPr>
              <w:ind w:left="-284" w:right="-427"/>
              <w:jc w:val="both"/>
              <w:rPr>
                <w:rFonts/>
                <w:color w:val="262626" w:themeColor="text1" w:themeTint="D9"/>
              </w:rPr>
            </w:pPr>
            <w:r>
              <w:t>GA Management continuará ofreciendo análisis y actualizaciones sobre estas y otras tendencias económicas y de inversión, respaldados por el conocimiento y experiencia de su equipo.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 Management</w:t>
      </w:r>
    </w:p>
    <w:p w:rsidR="00C31F72" w:rsidRDefault="00C31F72" w:rsidP="00AB63FE">
      <w:pPr>
        <w:pStyle w:val="Sinespaciado"/>
        <w:spacing w:line="276" w:lineRule="auto"/>
        <w:ind w:left="-284"/>
        <w:rPr>
          <w:rFonts w:ascii="Arial" w:hAnsi="Arial" w:cs="Arial"/>
        </w:rPr>
      </w:pPr>
      <w:r>
        <w:rPr>
          <w:rFonts w:ascii="Arial" w:hAnsi="Arial" w:cs="Arial"/>
        </w:rPr>
        <w:t>GA Management</w:t>
      </w:r>
    </w:p>
    <w:p w:rsidR="00AB63FE" w:rsidRDefault="00C31F72" w:rsidP="00AB63FE">
      <w:pPr>
        <w:pStyle w:val="Sinespaciado"/>
        <w:spacing w:line="276" w:lineRule="auto"/>
        <w:ind w:left="-284"/>
        <w:rPr>
          <w:rFonts w:ascii="Arial" w:hAnsi="Arial" w:cs="Arial"/>
        </w:rPr>
      </w:pPr>
      <w:r>
        <w:rPr>
          <w:rFonts w:ascii="Arial" w:hAnsi="Arial" w:cs="Arial"/>
        </w:rPr>
        <w:t>(55)55141500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https://www.mexicopress.com.mx/el-fin-de-la-politica-monetaria-restrictiva-de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