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Narvarte Poniente el 04/02/2021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Instituto Nacional de Cancerología y Becton Dickinson suman esfuerzos a favor de la salud pública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Mundial contra el Cáncer, médicos del INCan dieron a conocer las ventajas de la citometría de flujo de Becton Dickinson (BD) en la caracterización y seguimiento de las neoplasias hemato-oncológicas tales como leucemia aguda, linfomas y mieloma múltiple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Mundial contra el Cáncer, que se conmemora este jueves 4 de febrero, representantes médicos y científicos Instituto Nacional de Cancerología (INCan) y de Becton Dickinson (BD) resaltaron la importancia de intensificar las acciones de diagnóstico oportuno y seguimiento adecuado de las enfermedades onco-hematológicas mediante tecnología de vanguardia que permita su óptima caracterización y monitoreo.</w:t>
            </w:r>
          </w:p>
          <w:p>
            <w:pPr>
              <w:ind w:left="-284" w:right="-427"/>
              <w:jc w:val="both"/>
              <w:rPr>
                <w:rFonts/>
                <w:color w:val="262626" w:themeColor="text1" w:themeTint="D9"/>
              </w:rPr>
            </w:pPr>
            <w:r>
              <w:t>Estas enfermedades afectan a personas de todas las edades, siendo la leucemia aguda, linfoma (principalmente No Hodgkin) y mieloma múltiple las más frecuentes entre la población. De acuerdo con Globocan, el año pasado su incidencia entre mexicanos de ambos sexos y de todas las edades fue de 5.4% para leucemia, 5.0% para linfoma No Hodgkin, 1.8% para mieloma múltiple y 1.6% para linfoma Hodgkin[1].</w:t>
            </w:r>
          </w:p>
          <w:p>
            <w:pPr>
              <w:ind w:left="-284" w:right="-427"/>
              <w:jc w:val="both"/>
              <w:rPr>
                <w:rFonts/>
                <w:color w:val="262626" w:themeColor="text1" w:themeTint="D9"/>
              </w:rPr>
            </w:pPr>
            <w:r>
              <w:t>En 2020 a escala mundial se registraron 544,352 casos de linfoma no Hodgkin, 474,519 de leucemia, 176,404 de mieloma múltiple y 83,087 de linfoma Hodgkin. De estas enfermedades, la leucemia causó el mayor número de muertes (311,594), seguida del linfoma no Hodgkin (259,793), mieloma múltiple (117,077) y linfoma Hodgkin (23,376)[2].</w:t>
            </w:r>
          </w:p>
          <w:p>
            <w:pPr>
              <w:ind w:left="-284" w:right="-427"/>
              <w:jc w:val="both"/>
              <w:rPr>
                <w:rFonts/>
                <w:color w:val="262626" w:themeColor="text1" w:themeTint="D9"/>
              </w:rPr>
            </w:pPr>
            <w:r>
              <w:t>“Aunque la Organización Mundial de la Salud (OMS) estima que para 2030 los casos nuevos de cáncer sobrepasarán los 20 millones anuales; entre 30% y 50% podrán prevenirse implementando hábitos saludables y de disminución de exposición a factores de riesgo; así como a través de diagnóstico y tratamiento oportunos”, explicó Rodrigo Pestana, doctor en Biología Celular y Molecular y líder para Asuntos Médicos y Científicos para Latinoamérica en Becton Dickinson al participar en la videoconferencia “Detección oportuna y seguimiento: elementos clave en la lucha contra el cáncer”.</w:t>
            </w:r>
          </w:p>
          <w:p>
            <w:pPr>
              <w:ind w:left="-284" w:right="-427"/>
              <w:jc w:val="both"/>
              <w:rPr>
                <w:rFonts/>
                <w:color w:val="262626" w:themeColor="text1" w:themeTint="D9"/>
              </w:rPr>
            </w:pPr>
            <w:r>
              <w:t>En este sentido el INCan marca la pauta en México, pues desde 2014 cuenta con citómetros de flujo de BD que permiten la adecuada caracterización y monitoreo de las neoplasias onco-hematológicas. Dichos equipos operan con un claro enfoque en la estandarización, así como en protocolos y paneles de consorcios internacionales como EuroFlow, que permiten llegar al 100% del diagnóstico y al 98% de la clasificación de la neoplasia.</w:t>
            </w:r>
          </w:p>
          <w:p>
            <w:pPr>
              <w:ind w:left="-284" w:right="-427"/>
              <w:jc w:val="both"/>
              <w:rPr>
                <w:rFonts/>
                <w:color w:val="262626" w:themeColor="text1" w:themeTint="D9"/>
              </w:rPr>
            </w:pPr>
            <w:r>
              <w:t>“Los citómetros de flujo de BD son muy importantes para clasificar, diagnosticar, pronosticar y monitorear la evolución del cáncer. Trabajan con según buenas prácticas de estandarización validadas y referenciadas por el consorcio de expertos miembros de EuroFlow, lo cual permite obtener resultados más certeros y confiables sobre la caracterización celular de la neoplasia. Esto puede hacer la diferencia en el tratamiento y seguimiento del paciente”, dijo la Maestra en Ciencias Areli Eunice Hernández Alcántara, encargada del Laboratorio de Citometría de Flujo y Criopreservación del INCan.</w:t>
            </w:r>
          </w:p>
          <w:p>
            <w:pPr>
              <w:ind w:left="-284" w:right="-427"/>
              <w:jc w:val="both"/>
              <w:rPr>
                <w:rFonts/>
                <w:color w:val="262626" w:themeColor="text1" w:themeTint="D9"/>
              </w:rPr>
            </w:pPr>
            <w:r>
              <w:t>Los citómetros de flujo de BD están instalados en el Laboratorio de Citometría de Flujo y Criopreservación del INCan y permiten la caracterización celular de algunas hemopatías malignas más frecuentes, tales como leucemias crónicas, linfomas (principalmente no Hodgkin) y el mieloma múltiple, entre otros tipos de cáncer.</w:t>
            </w:r>
          </w:p>
          <w:p>
            <w:pPr>
              <w:ind w:left="-284" w:right="-427"/>
              <w:jc w:val="both"/>
              <w:rPr>
                <w:rFonts/>
                <w:color w:val="262626" w:themeColor="text1" w:themeTint="D9"/>
              </w:rPr>
            </w:pPr>
            <w:r>
              <w:t>“Hay dos equipos de este tipo. Al año, cada procesan alrededor de mil 500 muestras, lo que significa que muchos mexicanos se ven beneficiados con los resultados y alcances de esta tecnología”, añadió la MC Areli Eunice Hernández Alcántara.</w:t>
            </w:r>
          </w:p>
          <w:p>
            <w:pPr>
              <w:ind w:left="-284" w:right="-427"/>
              <w:jc w:val="both"/>
              <w:rPr>
                <w:rFonts/>
                <w:color w:val="262626" w:themeColor="text1" w:themeTint="D9"/>
              </w:rPr>
            </w:pPr>
            <w:r>
              <w:t>Por su parte, la Dra. Karla Adriana Espinosa Bautista, encargada de la Clínica de Leucemias Linfoblásticas en el INCan, comentó que gracias al uso de los citómetros de flujo de BD muchos pacientes del instituto tienen un diagnóstico oportuno, correlacionado con la clínica.</w:t>
            </w:r>
          </w:p>
          <w:p>
            <w:pPr>
              <w:ind w:left="-284" w:right="-427"/>
              <w:jc w:val="both"/>
              <w:rPr>
                <w:rFonts/>
                <w:color w:val="262626" w:themeColor="text1" w:themeTint="D9"/>
              </w:rPr>
            </w:pPr>
            <w:r>
              <w:t>Además de lo anterior, el citómetro de flujo de BD es de utilidad para la detección y seguimiento de la Enfermedad Mínima Residual (EMR), la cual hace referencia a la presencia de enfermedad maligna hematológica en pacientes que se encuentran en remisión según análisis convencionales.</w:t>
            </w:r>
          </w:p>
          <w:p>
            <w:pPr>
              <w:ind w:left="-284" w:right="-427"/>
              <w:jc w:val="both"/>
              <w:rPr>
                <w:rFonts/>
                <w:color w:val="262626" w:themeColor="text1" w:themeTint="D9"/>
              </w:rPr>
            </w:pPr>
            <w:r>
              <w:t>La EMR tiene relevancia pronóstica en condiciones como leucemia mieloide aguda, leucemia mieloide crónica, mieloma múltiple, y en leucemia linfoide aguda y crónica. Detectarla a tiempo es de ayuda para intervenciones terapéuticas tempranas.</w:t>
            </w:r>
          </w:p>
          <w:p>
            <w:pPr>
              <w:ind w:left="-284" w:right="-427"/>
              <w:jc w:val="both"/>
              <w:rPr>
                <w:rFonts/>
                <w:color w:val="262626" w:themeColor="text1" w:themeTint="D9"/>
              </w:rPr>
            </w:pPr>
            <w:r>
              <w:t>Los citómetros de flujo de BD se encuentran en los principales hospitales del Sistema Nacional de Salud (SNS) como el INCan.</w:t>
            </w:r>
          </w:p>
          <w:p>
            <w:pPr>
              <w:ind w:left="-284" w:right="-427"/>
              <w:jc w:val="both"/>
              <w:rPr>
                <w:rFonts/>
                <w:color w:val="262626" w:themeColor="text1" w:themeTint="D9"/>
              </w:rPr>
            </w:pPr>
            <w:r>
              <w:t>Con ello, BD ratifica su compromiso con los mexicanos y la salud pública de México al poner a disposición de las instituciones del Sistema Nacional de Salud (SNS) tecnología y soluciones de vanguardia que impulsa el mundo de la salud mejorando los descubrimientos médicos, el diagnóstico y la prestación de cuidados para las personas.</w:t>
            </w:r>
          </w:p>
          <w:p>
            <w:pPr>
              <w:ind w:left="-284" w:right="-427"/>
              <w:jc w:val="both"/>
              <w:rPr>
                <w:rFonts/>
                <w:color w:val="262626" w:themeColor="text1" w:themeTint="D9"/>
              </w:rPr>
            </w:pPr>
            <w:r>
              <w:t>[1] The Global Cancer Observatory, December, 2020. Tasas estimadas de incidencia estandarizadas por edad (Mundo) en 2020, todos los cánceres, ambos sexos, todas las edades.</w:t>
            </w:r>
          </w:p>
          <w:p>
            <w:pPr>
              <w:ind w:left="-284" w:right="-427"/>
              <w:jc w:val="both"/>
              <w:rPr>
                <w:rFonts/>
                <w:color w:val="262626" w:themeColor="text1" w:themeTint="D9"/>
              </w:rPr>
            </w:pPr>
            <w:r>
              <w:t>[2] The Global Cancer Observatory, December, 2020. Hodgkin lymphoma, Globocan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Uribe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5514517906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https://www.mexicopress.com.mx/el-instituto-nacional-de-cancerologia-y-becton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