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negocio de MAPFRE crece en México un 43.4% en primas y el beneficio un 24% para Latinoamérica en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México, las primas ascienden a 1,466 millones, con un crecimiento del 43.4%. Las primas de la región crecen un 13.3%, mientras que el resultado neto se sitúa en 140.5 millones, con contribuciones relevantes de México y Perú. En todo el mundo, MAPFRE obtiene un resultado neto de 692 millones (+7.7%). Las primas globales crecen un 9.7% alcanzando los 26,917 millones, la cifra más alta de la historia, mientras los ingresos aumentan un 9.2% y se sitúan en 32,239 millones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MAPFRE, la mayor multinacional aseguradora en Latinoamérica, aumentó un 24% el beneficio atribuido en la región en 2023, hasta 373 millones de euros, lo que convierte al negocio en LATAM en el mayor contribuidor al beneficio del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cuentas consolidan la sólida evolución del negocio en la región, con unas primas de 9,808 millones, un 9% más que el año anterior. Latinoamérica supone el 36% de las primas y el 39% del resultado operativo de MAPFRE en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México, las primas ascienden a 1,466 millones, con un crecimiento del 43.4%, impulsado por la emisión de una póliza relevante de riesgos industriales en el segundo trimestre (aporta 30 puntos al crecimiento), junto con la favorable evolución del peso mexicano (+11.8%). Además, tanto el ramo de Automóviles como Vida han experimentado fuertes crecimientos.  El resultado neto alcanzó los 44.3 millones, mejorando un 43% frente al de diciembre de 2022. El ratio combinado se sitúa en 98.2% y aumenta 1.5 p.p., con una mejora en el ratio de Autos compensado por un repunte en las otras líneas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2023 MAPFRE alcanzó un récord en términos de primas y este fuerte crecimiento ya se está trasladando a la rentabilidad, con un ROE ajustado cercano al 10%. MAPFRE está superando los desafíos del entorno actual y sigue avanzando en la transformación de su negocio. Además, reafirmamos el compromiso con accionistas con un dividendo de 9 céntimos, que muestra la solidez de los resultados y la posición financiera del Grupo", señala Antonio Huertas, presidente de MAPFRE.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Continúa la fuerte aportación al resultado del resto de países en LATAM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primas de la región crecen un 13.3%, mientras que el resultado neto se sitúa en 140.5 millones, con contribuciones relevantes de México y Perú. La emisión en moneda local crece en todos los países, destacando los crecimientos en México (28%), Colombia (10%), República Dominicana (9%) y Perú (8%).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ratio combinado aumenta hasta el 101.8% a causa de un repunte en Seguros Generales que se ve parcialmente compensado por una mejora en el negocio de Automóviles.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negocio de Vida y los ingresos financieros continúan mejorando y contribuyendo muy positivamente al resultado.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MAPFRE México se enorgullece de los resultados obtenidos en 2023, que reafirman su compromiso con la sociedad mexicana, sus socios comerciales y clientes. De esta manera, sigue brindando con excelencia un acompañamiento desde la ocurrencia de un siniestro, el seguimiento y la conclusión del mismo, con el firme propósito de cuidar de lo que más importa.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Daniela Estrada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Kaleidoscopio Agency / Account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55 1066 2661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https://www.mexicopress.com.mx/el-negocio-de-mapfre-crece-en-mexico-un-43-4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Seguros Otras Industrias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