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2021 Suez demostró que en México: la Economía Circular es una inversión rentable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2022 será el año del compromiso con prácticas ESG (políticas corporativas de sustentabilidad) para seguir en el camino hacia los objetivos de la COP26. En 2035 el 40% de la población mundial vivirá en regiones con estrés hídrico y en México se sabe que según la CONAGUA el 70% del país ya lo sufre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2021 fue significativo en temas sostenibles y medio ambientales que se pusieron sobre la mesa siendo los siguientes los más representativos: Primero, en la COP26 para lograr el compromiso de mantener el calentamiento global por debajo de 2 °C limitándolo a 1,5 °C y continuar reduciendo emisiones hasta llegar a cero neto para 2050. Segundo, El Compromiso Global de Metano, con el propósito de reducir las emisiones globales de metano en 30% en todas las industrias para el 2030, y finalmente la Declaración de Transición Global de Carbón a Energía Limpia, en la cual 40 países se comprometieron a finalizar la concesión de nuevas licencias para la exploración y explotación de petróleo y gas en los territorios bajo su jurisdicción para la década de 2030.</w:t>
            </w:r>
          </w:p>
          <w:p>
            <w:pPr>
              <w:ind w:left="-284" w:right="-427"/>
              <w:jc w:val="both"/>
              <w:rPr>
                <w:rFonts/>
                <w:color w:val="262626" w:themeColor="text1" w:themeTint="D9"/>
              </w:rPr>
            </w:pPr>
            <w:r>
              <w:t>El problema de escasez de agua en el mundo va en aumento y en México sectores industriales de alto impacto como las armadoras, las cementeras o las refresqueras, entre otros que son grandes consumidores de agua, deben tomar las medidas necesarias y buscar soluciones de reúso de agua. De esta manera SUEZ - Water Technologies  and  Solutions se viene perfilando como partner de las industrias e instituciones de gobierno, tiene como objetivos principales impulsar el reúso y reciclaje sostenible de recursos, buscando promover diversos usos del agua triplicando la disponibilidad de fuentes de agua alternativas hasta 2030, esto debido a que en 2035 el 40% de la población mundial vivirá en regiones con estrés hídrico, y en México se sabe que según la CONAGUA el 70% del país sufre de este problema.</w:t>
            </w:r>
          </w:p>
          <w:p>
            <w:pPr>
              <w:ind w:left="-284" w:right="-427"/>
              <w:jc w:val="both"/>
              <w:rPr>
                <w:rFonts/>
                <w:color w:val="262626" w:themeColor="text1" w:themeTint="D9"/>
              </w:rPr>
            </w:pPr>
            <w:r>
              <w:t>En el caso de empresas como Danone en Irapuato y L’Oréal en Xochimilco, son industrias que han puesto en marcha acciones concretas en materia de sostenibilidad y circularidad del agua en asociación con SUEZ, logrando el reúso de más de 550 metros cúbicos por día, reto que se pudo lograr gracias al diseño de nuevos modelos de crecimiento que consumen menos agua y energía y producen menos CO2, así como el brindar soluciones que limitan la huella hídrica de los clientes optimizando el consumo y produciendo fuentes alternativas de agua implementado en su totalidad la economía circular. Y otro de los casos más emblemáticos que SUEZ puso en marcha en la Ciudad de México fue la planta de aguas residuales del Bosque de Chapultepec, un logro de la ingeniería de reúso y tecnologías por ser capaz de tratar en un espacio reducido, un caudal de aguas residuales de 170 litros por segundo, proporcional al consumo estimado de 100 mil personas, y hacerlo apto para riego de áreas verdes, llenado de lagos recreativos e inyección de agua en el subsuelo para mitigar la sobreexplotación de las fuentes de aguas subterráneas de la ciudad.</w:t>
            </w:r>
          </w:p>
          <w:p>
            <w:pPr>
              <w:ind w:left="-284" w:right="-427"/>
              <w:jc w:val="both"/>
              <w:rPr>
                <w:rFonts/>
                <w:color w:val="262626" w:themeColor="text1" w:themeTint="D9"/>
              </w:rPr>
            </w:pPr>
            <w:r>
              <w:t>Para más información: https://www.suezwatertechnologies.com/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https://www.mexicopress.com.mx/en-2021-suez-demostro-que-en-mexico-la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Ecología Jalisco Nuevo León Ciudad de México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