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Enseñar herramientas para el bienestar transforma las relaciones entre padres e hijos: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ambientes positivos en casa y escuela son una forma de dar mayor atención y peso a las emociones de los jóvenes para generar cambios en el mundo, y encaminarlos hacia su propósito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11 de marzo, el Instituto de Ciencias del Bienestar Integral de Tecmilenio (ICBI) y Prepa Tecmilenio, tuvieron una jornada de conferencias y talleres en torno al tema Wellbeing 360: Ambientes positivos en casa y escuela, con la participación de expertos y académicos, quienes abordaron, desde distintos ángulos, el manejo de las emociones en el núcleo familiar.</w:t>
            </w:r>
          </w:p>
          <w:p>
            <w:pPr>
              <w:ind w:left="-284" w:right="-427"/>
              <w:jc w:val="both"/>
              <w:rPr>
                <w:rFonts/>
                <w:color w:val="262626" w:themeColor="text1" w:themeTint="D9"/>
              </w:rPr>
            </w:pPr>
            <w:r>
              <w:t>En su conferencia Herramientas para el manejo de la ansiedad y la promoción del bienestar en los miembros de la familia, María Elena Garassini, representante por Venezuela de la Red Iberoamericana de Psicología Positiva, abordó el papel de los padres de familia en la educación de los hijos:  "Reconocer las potencialidades en todos los adolescentes es lo mejor que pueden hacer los padres y las escuelas, ya que, si reconoces las cosas buenas de los jóvenes, reconoces sus habilidades y sus fortalezas de carácter, lo cual les ayuda a prevenir la ansiedad", señaló.</w:t>
            </w:r>
          </w:p>
          <w:p>
            <w:pPr>
              <w:ind w:left="-284" w:right="-427"/>
              <w:jc w:val="both"/>
              <w:rPr>
                <w:rFonts/>
                <w:color w:val="262626" w:themeColor="text1" w:themeTint="D9"/>
              </w:rPr>
            </w:pPr>
            <w:r>
              <w:t>Rosalinda Ballesteros, directora del ICBI, al participar con su conferencia Familia basada en fortalezas, estrategias para mejorar la comunicación, convivencia y felicidad de la familia, resaltó la importancia de las fortalezas en el entorno familiar y cómo repercute en el ambiente escolar. "La parentabilidad basada en fortalezas, ofrece beneficios comprobados en los adolescentes ya que disminuyen las conductas problemáticas y ofrecen mayor satisfacción en su vida y en sus actividades cotidianas".</w:t>
            </w:r>
          </w:p>
          <w:p>
            <w:pPr>
              <w:ind w:left="-284" w:right="-427"/>
              <w:jc w:val="both"/>
              <w:rPr>
                <w:rFonts/>
                <w:color w:val="262626" w:themeColor="text1" w:themeTint="D9"/>
              </w:rPr>
            </w:pPr>
            <w:r>
              <w:t>Alejandro Molina Bortoni, habló sobre Condicionamiento de alto rendimiento para familias: "El tener un núcleo familiar sano -de alto rendimiento- es indispensable para construir ambientes positivos de bienestar para los padres e hijos. Se debe dominar el lenguaje de hablar en positivo, un autoconcepto de lo que dices de ti, es la puerta que abre o cierra el potencial interior. Un lenguaje positivo siempre ayuda." señaló.</w:t>
            </w:r>
          </w:p>
          <w:p>
            <w:pPr>
              <w:ind w:left="-284" w:right="-427"/>
              <w:jc w:val="both"/>
              <w:rPr>
                <w:rFonts/>
                <w:color w:val="262626" w:themeColor="text1" w:themeTint="D9"/>
              </w:rPr>
            </w:pPr>
            <w:r>
              <w:t>Durante el taller Educación Positiva: De la emoción a la acción impartido por Abismael Reséndiz, director nacional de Prepa Tecmilenio: "El taller educación positiva, de la emoción a la acción, ayuda a detectar las fortalezas de carácter, los aspectos positivos y cualidades que hacen únicos a los estudiantes. Se trabaja en encontrar las fortalezas de los estudiantes para generar ambientes positivos y saludables"</w:t>
            </w:r>
          </w:p>
          <w:p>
            <w:pPr>
              <w:ind w:left="-284" w:right="-427"/>
              <w:jc w:val="both"/>
              <w:rPr>
                <w:rFonts/>
                <w:color w:val="262626" w:themeColor="text1" w:themeTint="D9"/>
              </w:rPr>
            </w:pPr>
            <w:r>
              <w:t> Por su parte, Oscar García, director de Tecmilenio campus Mazatlán, durante su taller El valor de reconocer: Herramientas para identificar el mensaje que regalan las emociones, para ser capaz de etiquetarlo y sentirnos en mayor bienestar, comentó acerca de la importancia que es poder expresar las emociones que sentimos que, aunque tengamos positivas o negativas, no significan que sean buenas o malas, sino todas ellas son útiles.</w:t>
            </w:r>
          </w:p>
          <w:p>
            <w:pPr>
              <w:ind w:left="-284" w:right="-427"/>
              <w:jc w:val="both"/>
              <w:rPr>
                <w:rFonts/>
                <w:color w:val="262626" w:themeColor="text1" w:themeTint="D9"/>
              </w:rPr>
            </w:pPr>
            <w:r>
              <w:t>Este evento para padres de familia, y que se llevó a cabo de manera hibrída en la sede de Tecmilenio Campus Ferrería en Ciudad de México, y con transmisión en vivo a través de la plataforma Wellbeing360TV, fue el espacio idóneo para invitar a la reflexión sobre la educación positiva, tendencias de bienestar y felicidad.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https://www.mexicopress.com.mx/ensenar-herramientas-para-el-bienestar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