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ESTELA amplía su posición como líder en cumplimiento digital en Iberoamérica con dos nuevas adquisiciones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DBNet y DigiFlow, prestan servicios en diversos sectores incluyendo distribución, logística, industria agroalimentaria, servicios públicos y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ESTELA, líder tecnológico en cumplimiento digital en América Latina, anunció hoy la adquisición de las compañías de software chilena DBNet y peruana DigiFlow. ESTELA cuenta con el respaldo de Accel-KKR, una firma global de capital privado con US$19 mil millones acumulados en compromisos de capital, centrada exclusivamente en empresas de software y servicios tecnológicos.</w:t>
            </w:r>
          </w:p>
          <w:p>
            <w:pPr>
              <w:ind w:left="-284" w:right="-427"/>
              <w:jc w:val="both"/>
              <w:rPr>
                <w:rFonts/>
                <w:color w:val="262626" w:themeColor="text1" w:themeTint="D9"/>
              </w:rPr>
            </w:pPr>
            <w:r>
              <w:t>DBNet y DigiFlow, reconocidas por ofrecer soluciones líderes en facturación electrónica y cumplimiento fiscal a miles de clientes en Chile y Perú, prestan servicios en diversos sectores incluyendo distribución, logística, industria agroalimentaria, servicios públicos y empresariales.</w:t>
            </w:r>
          </w:p>
          <w:p>
            <w:pPr>
              <w:ind w:left="-284" w:right="-427"/>
              <w:jc w:val="both"/>
              <w:rPr>
                <w:rFonts/>
                <w:color w:val="262626" w:themeColor="text1" w:themeTint="D9"/>
              </w:rPr>
            </w:pPr>
            <w:r>
              <w:t>"Ayudar a miles de clientes enterprise y del mid-market a operar y a hacer crecer sus negocios con facilidad, simplificando el cumplimiento fiscal y digital, complejo y obligatorio en cada vez más países de América Latina", afirmó Patricia Santoni, Directora Ejecutiva de ESTELA. "La incorporación de DBNet y DigiFlow fortalece el alcance en el Cono Sur, acercando aún más a los clientes de esta región. Con una cobertura geográfica en constante expansión, los clientes pueden confiar como su proveedor único al expandir sus negocios en Chile, Perú y toda la región. Todo bajo control, We have you covered".</w:t>
            </w:r>
          </w:p>
          <w:p>
            <w:pPr>
              <w:ind w:left="-284" w:right="-427"/>
              <w:jc w:val="both"/>
              <w:rPr>
                <w:rFonts/>
                <w:color w:val="262626" w:themeColor="text1" w:themeTint="D9"/>
              </w:rPr>
            </w:pPr>
            <w:r>
              <w:t>ESTELA, nacida de la combinación de cinco empresas pioneras en facturación e intercambio electrónicos de datos (EDI) en América Latina, emerge como un actor líder en cumplimiento digital en toda Iberoamérica. Con un equipo dedicado de más de 700 profesionales en siete países, ESTELA desempeña un papel clave en el fortalecimiento de las economías mediante el cumplimiento y la transparencia, al impulsar la creación de un estándar digital unificado en toda Iberoamérica. La incorporación de DBNET y DigiFlow expande las soluciones líderes del mercado de ESTELA a Chile y Perú.</w:t>
            </w:r>
          </w:p>
          <w:p>
            <w:pPr>
              <w:ind w:left="-284" w:right="-427"/>
              <w:jc w:val="both"/>
              <w:rPr>
                <w:rFonts/>
                <w:color w:val="262626" w:themeColor="text1" w:themeTint="D9"/>
              </w:rPr>
            </w:pPr>
            <w:r>
              <w:t>ESTELA cumple con su misión de garantizar el cumplimiento digital de sus clientes manteniendo los valores de velocidad, fiabilidad, simplicidad e innovación. Estos atributos han consolidado a ESTELA como el aliado de preferencia de numerosos líderes de la industria en Iberoamérica, gestionando más de 1.500 millones de transacciones financieras al año.</w:t>
            </w:r>
          </w:p>
          <w:p>
            <w:pPr>
              <w:ind w:left="-284" w:right="-427"/>
              <w:jc w:val="both"/>
              <w:rPr>
                <w:rFonts/>
                <w:color w:val="262626" w:themeColor="text1" w:themeTint="D9"/>
              </w:rPr>
            </w:pPr>
            <w:r>
              <w:t>John Crowell, Director de Accel-KKR para América Latina e Iberia, comentó: "ESTELA tiene una oportunidad única de unir tecnologías y soluciones dispares de cumplimiento fiscal y digital en América Latina, en una plataforma única para servir a los clientes empresariales líderes que hacen negocios en todo el mundo. Hay entusiasmo  de apoyar estas dos nuevas adquisiciones, que amplían aún más la huella geográfica y la experiencia de mercado de ESTELA en toda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https://www.mexicopress.com.mx/estela-amplia-su-posicion-como-lider-en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