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Seattle el 11/02/2022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Falta de confianza ha ayudado a alimentar la pandemia de COVID-19, según estudio The Lancet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Incrementar la confianza, debería ser una llamada de atención para todos mientras se enfrenta la pandemia de COVID-19 en curso y la amenaza de futuros brotes de enfermedades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bajos niveles de confianza social en los gobiernos, así como los más altos de corrupción gubernamental, están fuertemente correlacionados con tasas más altas de infección por COVID-19 en todo el mundo, según un nuevo estudio revisado por pares publicado hoy en The Lancet. Otros indicadores, incluidos los índices de preparación para pandemias, la democracia, la desigualdad de ingresos, la atención médica universal y la capacidad hospitalaria, no lograron mostrar una relación significativa con las tasas de infección por COVID-19 o las tasas de mortalidad por infección.</w:t>
            </w:r>
          </w:p>
          <w:p>
            <w:pPr>
              <w:ind w:left="-284" w:right="-427"/>
              <w:jc w:val="both"/>
              <w:rPr>
                <w:rFonts/>
                <w:color w:val="262626" w:themeColor="text1" w:themeTint="D9"/>
              </w:rPr>
            </w:pPr>
            <w:r>
              <w:t>COVID-19 ha sido llamado un "misterio epidemiológico", con tasas de mortalidad más altas en muchos países ricos con mayores recursos de atención médica que en las naciones pobres, y las muertes varían dramáticamente, incluso entre países muy próximos geográficamente.</w:t>
            </w:r>
          </w:p>
          <w:p>
            <w:pPr>
              <w:ind w:left="-284" w:right="-427"/>
              <w:jc w:val="both"/>
              <w:rPr>
                <w:rFonts/>
                <w:color w:val="262626" w:themeColor="text1" w:themeTint="D9"/>
              </w:rPr>
            </w:pPr>
            <w:r>
              <w:t>El estudio de 177 países, realizado por un equipo de investigadores del Instituto de Métricas y Evaluación de la Salud (IHME) de la Facultad de Medicina de la Universidad de Washington y el Consejo de Relaciones Exteriores (CFR), encontró que la amplia variación entre países en COVID -19 Las tasas de infección no pueden explicarse por muchos factores citados a menudo en la política (p. ej., democracia y populismo), capacidad estatal (p. ej., eficacia del gobierno), atención médica (p. ej., camas de hospital o cobertura universal de salud) o factores sociales (p. ej., , desigualdad económica o confianza en la ciencia). Los hallazgos sugieren que, si todas las sociedades tuvieran una confianza en el gobierno al menos tan alta como la de Dinamarca, que se encuentra en el percentil 75, el mundo habría experimentado 13% menos de infecciones. Si la confianza social (confianza en otras personas) alcanzara el mismo nivel, el efecto sería aún mayor: un 40 % menos de infecciones a nivel mundial.</w:t>
            </w:r>
          </w:p>
          <w:p>
            <w:pPr>
              <w:ind w:left="-284" w:right="-427"/>
              <w:jc w:val="both"/>
              <w:rPr>
                <w:rFonts/>
                <w:color w:val="262626" w:themeColor="text1" w:themeTint="D9"/>
              </w:rPr>
            </w:pPr>
            <w:r>
              <w:t>“Los gobiernos pueden fomentar la confianza durante una crisis”, dijo Erin Hulland, investigadora del IHME y coautora del estudio. “Las estrategias claras de comunicación de riesgos y participación de la comunidad han funcionado para generar confianza durante otros brotes de enfermedades, incluso en países de África occidental que han pasado por un conflicto durante la epidemia de ébola. Esperamos que estos hallazgos puedan aprovecharse para aumentar el apoyo a las estrategias que pueden mejorar la confianza y reforzar la resiliencia frente a futuras amenazas”.</w:t>
            </w:r>
          </w:p>
          <w:p>
            <w:pPr>
              <w:ind w:left="-284" w:right="-427"/>
              <w:jc w:val="both"/>
              <w:rPr>
                <w:rFonts/>
                <w:color w:val="262626" w:themeColor="text1" w:themeTint="D9"/>
              </w:rPr>
            </w:pPr>
            <w:r>
              <w:t>Los datos de este análisis están disponibles para descargar en Global Health Data Exchange.</w:t>
            </w:r>
          </w:p>
          <w:p>
            <w:pPr>
              <w:ind w:left="-284" w:right="-427"/>
              <w:jc w:val="both"/>
              <w:rPr>
                <w:rFonts/>
                <w:color w:val="262626" w:themeColor="text1" w:themeTint="D9"/>
              </w:rPr>
            </w:pPr>
            <w:r>
              <w:t>Una organización independiente de investigación de la salud de la población con sede en la Facultad de Medicina de la Universidad de Washington, el Instituto de Métricas y Evaluación de la Salud (IHME) trabaja con colaboradores de todo el mundo para desarrollar evidencia oportuna, relevante y científicamente válida que arroje luz sobre el estado de salud en todas partes. Al hacer que nuestra investigación esté disponible y sea accesible, nuestro objetivo es informar la política y la práctica de la salud en la búsqueda de nuestra visión: que todas las personas vivan una larga vida con plena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https://www.mexicopress.com.mx/falta-de-confianza-ha-ayudado-a-alimentar-la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Nuevo León Ciudad de México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