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México el 30/01/2024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Frank Moreno y Marco Barba, dos creativos que apuestan por sus ideas más locas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Estos creativos están cambiando las reglas del juego, identificando tendencias y convirtiéndolas en productos con gran potencial comercial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Frank Moreno y Marco Barba decidieron hacer equipo al darse cuenta de que uniendo sus habilidades logran ir más allá de lo convencional.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visión para detectar tendencias y oportunidades los ha llevado a crear productos arriesgados e innovadores, que no solo atraen la atención de sus seguidores, sino que también generan un gran interés en grandes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más reciente proyecto son unos tenis de RBD x adidas. Tras su gira, este grupo se volvió tendencia en México y en gran parte del continente americano, una oportunidad que no dejaron pasar.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increíble diseño y la campaña de marketing lograron captar la atención de millones de fans, quienes pedían que los tenis se hicieran realidad; lo que provocó que el mismo RBD otorgara los derechos para su creación.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ver que Adidas demoraba en responder, lograron acercamiento para la colaboración con marcas como Panam, New Balance, K-swiss,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producto que enloqueció a la audiencia fue la "Neverita de Bad Bunny x Adidas".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ver que no existía el producto de la canción "Neverita", posicionada en el Top 3 global de Spotify, decidieron crearla.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Inspirada en los tenis Adidas x Bad Bunny. Se diseñó para usarse como empaque de los tenis y darle un uso después, ya que incluye bocinas, destapador y espacio para 12 latas.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allá de un producto con gran potencial comercial, crearon lo que miles de fans habían estado pidiendo, de una manera original y sustentable.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creativos mexicanos no temen desarrollar productos alocados y audaces, que causen impacto.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el "Reloj vive demorado", siendo una sátira a los retrasos de las aerolíneas. El cual causó revuelo en redes sociales; teniendo muchos comentarios y compartidos entre los usuarios de las aerolíneas.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"Tonayan premium", como reto de convertir un producto regular de gama baja a uno de lujo.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trabajar juntos en varios proyectos, Marco y Frank decidieron dar un siguiente paso y crear ABNORMUS, la marca que une estas dos mentes creativas en una sola. Creada para el desarrollo de estas propuestas, pero también para productos y experiencias corporativas y de retail.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Frank Moreno es mercadólogo.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revista Forbes, es considerado uno de los mejores consultores de agencias creativas en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fundador de la agencia de publicidad endor, una de las más importantes en Latinoamérica; posicionada en top 10 de agencias, según google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Marco Barba es diseñador industrial.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Creador de diferentes productos, packaging y experiencias que han ganado múltiples premios internacionales de diseño, como la "Bienal Iberoamericana de diseño", "James Dyson Award" y el "A’ Design Award". Además de ser representante de México en el programa YDC de la World Design Organization.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objetivo es encontrar soluciones creativas y darle un giro a los productos comunes, como empaques, stands para exposiciones y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Marco y Frank motivan a no quedarnos en la zona de confort y tomar todos los riesgos que sean necesarios para alcanzar las metas.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dos grandes creativos que ponen en alto a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Marco Barba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Abnormus Co-founder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+52 9993229363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https://www.mexicopress.com.mx/frank-moreno-y-marco-barba-dos-creativos-que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Artes Visuales Marketing Emprendedores Otros Servicios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