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03/07/2023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GA Management destaca el potencial de inversión en empresas relacionadas con la inteligencia artificial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GA Management, una destacada empresa de gestión de inversiones, resalta el papel fundamental de las empresas relacionadas con la inteligencia artificial (IA) como vehículos de inversión ideales para potenciar el crecimiento en los portafolios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innovación tecnológica siempre ha sido un impulsor clave del crecimiento económico mundial. En los últimos años, la sociedad ha sido testigo de avances tecnológicos sin precedentes y de un crecimiento económico acelerado, y ambos fenómenos se han retroalimentado mutuamente. Se está presenciando una oleada masiva de crecimiento tecnológico y económico liderada por la Inteligencia Artificial (IA).</w:t>
            </w:r>
          </w:p>
          <w:p>
            <w:pPr>
              <w:ind w:left="-284" w:right="-427"/>
              <w:jc w:val="both"/>
              <w:rPr>
                <w:rFonts/>
                <w:color w:val="262626" w:themeColor="text1" w:themeTint="D9"/>
              </w:rPr>
            </w:pPr>
            <w:r>
              <w:t>Empresas de distintos tamaños y capitalizaciones están participando en el desarrollo y generación de tecnologías capaces de soportar grandes cantidades de datos y algoritmos requeridos para construir una infraestructura sólida en el ámbito de la IA. GA Management, a través de su expertise en inversiones estratégicas, destaca el potencial de estas empresas como oportunidades de inversión atractivas.</w:t>
            </w:r>
          </w:p>
          <w:p>
            <w:pPr>
              <w:ind w:left="-284" w:right="-427"/>
              <w:jc w:val="both"/>
              <w:rPr>
                <w:rFonts/>
                <w:color w:val="262626" w:themeColor="text1" w:themeTint="D9"/>
              </w:rPr>
            </w:pPr>
            <w:r>
              <w:t>Dentro de este contexto, GA Management resalta las siguientes empresas relacionadas con la IA:</w:t>
            </w:r>
          </w:p>
          <w:p>
            <w:pPr>
              <w:ind w:left="-284" w:right="-427"/>
              <w:jc w:val="both"/>
              <w:rPr>
                <w:rFonts/>
                <w:color w:val="262626" w:themeColor="text1" w:themeTint="D9"/>
              </w:rPr>
            </w:pPr>
            <w:r>
              <w:t>Palantir Technologies Inc (PLTR): esta empresa desarrolladora de software para vigilancia y análisis de big data ha experimentado un crecimiento del 178% desde enero hasta junio de 2023. GA Management reconoce el potencial de apreciación de Palantir, cuyo precio objetivo se sitúa en 18 USD, representando un 38% de potencial de crecimiento a mediano plazo.</w:t>
            </w:r>
          </w:p>
          <w:p>
            <w:pPr>
              <w:ind w:left="-284" w:right="-427"/>
              <w:jc w:val="both"/>
              <w:rPr>
                <w:rFonts/>
                <w:color w:val="262626" w:themeColor="text1" w:themeTint="D9"/>
              </w:rPr>
            </w:pPr>
            <w:r>
              <w:t>C3.AI Inc (AI): fundada en 2009 por Thomas Siebel, C3.AI se ha posicionado como un referente en la gestión de huellas de carbono corporativas y ha evolucionado para abarcar tecnologías más amplias relacionadas con la IA. GA Management destaca el incremento del 279% en el precio de las acciones de C3. AI desde enero hasta junio de 2023, y su precio objetivo de 39 USD.</w:t>
            </w:r>
          </w:p>
          <w:p>
            <w:pPr>
              <w:ind w:left="-284" w:right="-427"/>
              <w:jc w:val="both"/>
              <w:rPr>
                <w:rFonts/>
                <w:color w:val="262626" w:themeColor="text1" w:themeTint="D9"/>
              </w:rPr>
            </w:pPr>
            <w:r>
              <w:t>Nvidia Corp. (NVDA): reconocida como líder en el desarrollo de infraestructuras en semiconductores, computación de alto rendimiento y sistemas de procesamiento automotriz basados en IA, Nvidia ha experimentado un impresionante aumento del 212% en su precio durante el año actual. GA Management considera a Nvidia como una empresa con un potencial significativo y un hito importante al superar una capitalización de mercado de un trillón de dólares.</w:t>
            </w:r>
          </w:p>
          <w:p>
            <w:pPr>
              <w:ind w:left="-284" w:right="-427"/>
              <w:jc w:val="both"/>
              <w:rPr>
                <w:rFonts/>
                <w:color w:val="262626" w:themeColor="text1" w:themeTint="D9"/>
              </w:rPr>
            </w:pPr>
            <w:r>
              <w:t>DocuSign Inc (DOCU): en un entorno en el cual la inteligencia artificial desempeña un papel esencial, empresas como DocuSign se enfocan en garantizar una transferencia efectiva de datos, acuerdos y contratos digitales, ofreciendo soluciones compatibles con IA. GA Management destaca la proyección a mediano plazo de DocuSign, que apunta a alcanzar los 67 USD, a pesar de la volatilidad en su comportamiento.</w:t>
            </w:r>
          </w:p>
          <w:p>
            <w:pPr>
              <w:ind w:left="-284" w:right="-427"/>
              <w:jc w:val="both"/>
              <w:rPr>
                <w:rFonts/>
                <w:color w:val="262626" w:themeColor="text1" w:themeTint="D9"/>
              </w:rPr>
            </w:pPr>
            <w:r>
              <w:t>GA Management, con su enfoque estratégico en inversiones, alienta a los inversionistas a considerar el potencial de crecimiento y las oportunidades que ofrecen las empresas relacionadas con la IA. A medida que la inteligencia artificial continúa transformando diversos sectores, GA Management se posiciona como una guía experta para aprovechar el impulso generado por esta tecnología innovadora.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 Management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55 5514 1500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https://www.mexicopress.com.mx/ga-management-destaca-el-potencial-de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Inteligencia Artificial y Robótica Emprendedores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