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Seemdi implementa tecnologías destinadas a cambiar la forma en detectar el engaño en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las empresas enfrentan el gigantesco riesgo de ser vulnerables ante su propio equipo de trabajo y es ahí, donde la tecnología interviene para detectar posibles elementos de riesgo para la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Seemdi cuenta con una red de especialistas en el campo de inteligencia y detección del engaño, ofreciendo los métodos de evaluación y tecnologías biomédicas más precisas en el mercado. Sus esquemas de control de confianza son personalizados para que cada empresa o institución tenga la alternativa adecuada a su presupuesto, riesgo o vulnerabilidad.</w:t>
            </w:r>
          </w:p>
          <w:p>
            <w:pPr>
              <w:ind w:left="-284" w:right="-427"/>
              <w:jc w:val="both"/>
              <w:rPr>
                <w:rFonts/>
                <w:color w:val="262626" w:themeColor="text1" w:themeTint="D9"/>
              </w:rPr>
            </w:pPr>
            <w:r>
              <w:t>Tienen la visión de generar espacios laborales e institucionales libres de corrupción, delincuencia laboral y con entornos confiables, que potencialicen la capacidad de cada corporación para alcanzar sus metas.</w:t>
            </w:r>
          </w:p>
          <w:p>
            <w:pPr>
              <w:ind w:left="-284" w:right="-427"/>
              <w:jc w:val="both"/>
              <w:rPr>
                <w:rFonts/>
                <w:color w:val="262626" w:themeColor="text1" w:themeTint="D9"/>
              </w:rPr>
            </w:pPr>
            <w:r>
              <w:t>En el tema de poligrafía, su equipo cuenta con capacitación y estudios con habilidades alineadas por la APA y la AAPP, que son entes que regulan las normas y estándares de ética, integridad y honor. Cuentan con la siguientes certificaciones: American Polygraph Association, American Association of Police Polygraphists, Asociación Internacional de Profesionales en Poligrafía. Además son uno de los distribuidores autorizados más reconocidos en Latinoamérica por la marca LIC Polygraph fabricante y líder mundial de instrumentos y equipos de polígrafo, que distribuye instrumentos de evaluación de credibilidad a examinadores privados, organizaciones gubernamentales y militares de todo el mundo.</w:t>
            </w:r>
          </w:p>
          <w:p>
            <w:pPr>
              <w:ind w:left="-284" w:right="-427"/>
              <w:jc w:val="both"/>
              <w:rPr>
                <w:rFonts/>
                <w:color w:val="262626" w:themeColor="text1" w:themeTint="D9"/>
              </w:rPr>
            </w:pPr>
            <w:r>
              <w:t>Otra de sus más avanzadas tecnologías en la detección del engaño es EyeDetect, de los cuales son distribuidor autorizado y proveedor de servicios de la marca CONVERUS; dicho producto fue reconocido por el Premio al Nuevo Producto del Año de la reconocida revista estadounidense Security Today. Se trata de una prueba que identifica el engaño mediante el análisis del comportamiento ocular, el cual varía de forma involuntaria ante cambios de carga emocional y cognitiva relacionados con el engaño; arrojando resultados a los 5 minutos de concluir el proceso, con una precisión de hasta el 90%. Todo esto llevado a cabo con un mínimo de contacto, elemento de gran valor tras el manejo actual de la pandemia.</w:t>
            </w:r>
          </w:p>
          <w:p>
            <w:pPr>
              <w:ind w:left="-284" w:right="-427"/>
              <w:jc w:val="both"/>
              <w:rPr>
                <w:rFonts/>
                <w:color w:val="262626" w:themeColor="text1" w:themeTint="D9"/>
              </w:rPr>
            </w:pPr>
            <w:r>
              <w:t>Actualmente los expertos hacen mención en que, "las restricciones de la Pandemia han creado una mayor demanda de personal adicional para proteger a las personas, los lugares y la información” señaló el presidente y Director Ejecutivo de CONVERUS, Todd Mickelsen.</w:t>
            </w:r>
          </w:p>
          <w:p>
            <w:pPr>
              <w:ind w:left="-284" w:right="-427"/>
              <w:jc w:val="both"/>
              <w:rPr>
                <w:rFonts/>
                <w:color w:val="262626" w:themeColor="text1" w:themeTint="D9"/>
              </w:rPr>
            </w:pPr>
            <w:r>
              <w:t>La importancia de firmas revolucionarias en Tecnología como Grupo Seemdi es prevenir y blindar de futuros peligros, analizando el factor humano y las áreas de riesgo que puedan tener las compañías utilizando los más avanzados instrumentos para no ser víctimas del engaño o la mentira, provocando así la facilidad en la toma de decisiones.</w:t>
            </w:r>
          </w:p>
          <w:p>
            <w:pPr>
              <w:ind w:left="-284" w:right="-427"/>
              <w:jc w:val="both"/>
              <w:rPr>
                <w:rFonts/>
                <w:color w:val="262626" w:themeColor="text1" w:themeTint="D9"/>
              </w:rPr>
            </w:pPr>
            <w:r>
              <w:t>https://seemdi.com/contacto/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Israel Alonso Chavez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5526682635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https://www.mexicopress.com.mx/grupo-seemdi-implementa-tecnologias-destinadas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Marketing Sociedad Recursos humanos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