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19/10/2015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iCrowdNewswire amplía su distribución internacional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iCrowdNewswire amplía su distribución internacional con acuerdos en Canadá, Brasil, México, Reino Unido y España, y agrega servicios de divulgación normativa en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MIAMI, FLORIDA - iCrowdNewswire continúa la expansión de su “huella” de distribución y opciones de productos añadiendo servicios de cumplimiento normativo en mercados financieros clave. Con esta última expansión, iCrowdNewswire ofrece ahora servicios de cumplimiento normativo en Canadá, la Unión Europea, Estados Unidos y el Reino Unido.</w:t>
            </w:r>
          </w:p>
          <w:p>
            <w:pPr>
              <w:ind w:left="-284" w:right="-427"/>
              <w:jc w:val="both"/>
              <w:rPr>
                <w:rFonts/>
                <w:color w:val="262626" w:themeColor="text1" w:themeTint="D9"/>
              </w:rPr>
            </w:pPr>
            <w:r>
              <w:t>"El mercado para los servicios de divulgación normativa es perfecto para la disrupción", dijo Héctor Botero, presidente y CEO de iCrowdNewswire. "Una rápida evaluación del mercado y de los proveedores de servicios muestra que podemos tener márgenes muy sustanciales y ofrecer tarifas minoristas a un tercio de las que ofrecen los proveedores tradicionales."</w:t>
            </w:r>
          </w:p>
          <w:p>
            <w:pPr>
              <w:ind w:left="-284" w:right="-427"/>
              <w:jc w:val="both"/>
              <w:rPr>
                <w:rFonts/>
                <w:color w:val="262626" w:themeColor="text1" w:themeTint="D9"/>
              </w:rPr>
            </w:pPr>
            <w:r>
              <w:t>Esta es la segunda gran expansión de la “huella” de distribución que anuncia iCrowdNewswire en 60 días, la cual aumenta su alcance en los mercados globales clave y ofrece una opción eficaz, eficiente y rentable a las empresas que cotizan en bolsa para cumplir con sus obligaciones de divulgación. La red de distribución está compuesta por servicios bien establecidos con las aprobaciones, las relaciones y la tecnología necesarias para prestar servicios de divulgación normativa. "Nuestros socios son todas organizaciones de primer nivel con años de experiencia en operaciones al servicio de una amplia cantidad de clientes", dijo Botero. Esta red incluye FSCwire en Canadá; el Servicio Regulador de Noticias de la Bolsa de Londres en el Reino Unido; y las bolsas Euronext y NASDAQ OMX en la Unión Europea.</w:t>
            </w:r>
          </w:p>
          <w:p>
            <w:pPr>
              <w:ind w:left="-284" w:right="-427"/>
              <w:jc w:val="both"/>
              <w:rPr>
                <w:rFonts/>
                <w:color w:val="262626" w:themeColor="text1" w:themeTint="D9"/>
              </w:rPr>
            </w:pPr>
            <w:r>
              <w:t>Además de añadir productos de cumplimiento normativo, iCrowdNewswire continúa su expansión de relaciones públicas globales e internacionales, relaciones con los inversores y productos para llegar al consumidor. Como parte de esta última expansión, los acuerdos con Comunicae en España y México, y con Dino en Brasil expanden el alcance global que ahora disponen los clientes de todo el mundo a través de iCrowdNewswire. En algunos casos, estas nuevas relaciones son acuerdos bilaterales que les proporcionan a los socios acceso a un conjunto de productos competitivos de iCrowdNewswire para vender en sus mercados.</w:t>
            </w:r>
          </w:p>
          <w:p>
            <w:pPr>
              <w:ind w:left="-284" w:right="-427"/>
              <w:jc w:val="both"/>
              <w:rPr>
                <w:rFonts/>
                <w:color w:val="262626" w:themeColor="text1" w:themeTint="D9"/>
              </w:rPr>
            </w:pPr>
            <w:r>
              <w:t>Acerca de iCrowdNewswire</w:t>
            </w:r>
          </w:p>
          <w:p>
            <w:pPr>
              <w:ind w:left="-284" w:right="-427"/>
              <w:jc w:val="both"/>
              <w:rPr>
                <w:rFonts/>
                <w:color w:val="262626" w:themeColor="text1" w:themeTint="D9"/>
              </w:rPr>
            </w:pPr>
            <w:r>
              <w:t>iCrowdNewswire es una empresa de tecnología de marketing, marketing de contenido y comunicados de prensa que se centra en la financiación alternativa o crowdfunding, las pymes y los mercados de pequeña capitalización a nivel mundial. iCrowdNewswire fue lanzada por un grupo de altos ejecutivos de Dow Jones, Thomson Reuters, Business Wire, PR Newswire y Marketwired que residen en Berlín, Hong Kong, Miami, Nueva York, París, Santiago, Sao Paulo y Singapur.</w:t>
            </w:r>
          </w:p>
          <w:p>
            <w:pPr>
              <w:ind w:left="-284" w:right="-427"/>
              <w:jc w:val="both"/>
              <w:rPr>
                <w:rFonts/>
                <w:color w:val="262626" w:themeColor="text1" w:themeTint="D9"/>
              </w:rPr>
            </w:pPr>
            <w:r>
              <w:t>Contacto</w:t>
            </w:r>
          </w:p>
          <w:p>
            <w:pPr>
              <w:ind w:left="-284" w:right="-427"/>
              <w:jc w:val="both"/>
              <w:rPr>
                <w:rFonts/>
                <w:color w:val="262626" w:themeColor="text1" w:themeTint="D9"/>
              </w:rPr>
            </w:pPr>
            <w:r>
              <w:t>Héctor Botero</w:t>
            </w:r>
          </w:p>
          <w:p>
            <w:pPr>
              <w:ind w:left="-284" w:right="-427"/>
              <w:jc w:val="both"/>
              <w:rPr>
                <w:rFonts/>
                <w:color w:val="262626" w:themeColor="text1" w:themeTint="D9"/>
              </w:rPr>
            </w:pPr>
            <w:r>
              <w:t>Presidente y CEO, iCrowdNewswire</w:t>
            </w:r>
          </w:p>
          <w:p>
            <w:pPr>
              <w:ind w:left="-284" w:right="-427"/>
              <w:jc w:val="both"/>
              <w:rPr>
                <w:rFonts/>
                <w:color w:val="262626" w:themeColor="text1" w:themeTint="D9"/>
              </w:rPr>
            </w:pPr>
            <w:r>
              <w:t>Tel.: (305) 851-2068</w:t>
            </w:r>
          </w:p>
          <w:p>
            <w:pPr>
              <w:ind w:left="-284" w:right="-427"/>
              <w:jc w:val="both"/>
              <w:rPr>
                <w:rFonts/>
                <w:color w:val="262626" w:themeColor="text1" w:themeTint="D9"/>
              </w:rPr>
            </w:pPr>
            <w:r>
              <w:t>E: hbotero@icrowdnewswire.com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Botero</w:t>
      </w:r>
    </w:p>
    <w:p w:rsidR="00C31F72" w:rsidRDefault="00C31F72" w:rsidP="00AB63FE">
      <w:pPr>
        <w:pStyle w:val="Sinespaciado"/>
        <w:spacing w:line="276" w:lineRule="auto"/>
        <w:ind w:left="-284"/>
        <w:rPr>
          <w:rFonts w:ascii="Arial" w:hAnsi="Arial" w:cs="Arial"/>
        </w:rPr>
      </w:pPr>
      <w:r>
        <w:rPr>
          <w:rFonts w:ascii="Arial" w:hAnsi="Arial" w:cs="Arial"/>
        </w:rPr>
        <w:t>Presidente y CEO, iCrowdNewswire</w:t>
      </w:r>
    </w:p>
    <w:p w:rsidR="00AB63FE" w:rsidRDefault="00C31F72" w:rsidP="00AB63FE">
      <w:pPr>
        <w:pStyle w:val="Sinespaciado"/>
        <w:spacing w:line="276" w:lineRule="auto"/>
        <w:ind w:left="-284"/>
        <w:rPr>
          <w:rFonts w:ascii="Arial" w:hAnsi="Arial" w:cs="Arial"/>
        </w:rPr>
      </w:pPr>
      <w:r>
        <w:rPr>
          <w:rFonts w:ascii="Arial" w:hAnsi="Arial" w:cs="Arial"/>
        </w:rPr>
        <w:t> (305) 851-2068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https://www.mexicopress.com.mx/icrowdnewswire-amplia-su-distribucion-internacional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