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Francisco, California el 25/10/2024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Incode Technologies líder en el Cuadrante Mágico de Gartner® 2024 en Verificación de Identidad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Incode Technologies ha sido reconocida como Líder, obteniendo la posición más alta por su visión integral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Incode, uno de los principales proveedores de soluciones de verificación de identidad y autenticación de clase mundial para empresas globales, ha sido nombrado líder en el Cuadrante Mágico de Gartner 2024 en Verificación de Identidad, destacándose entre 11 proveedores evaluados. Este reconocimiento subraya las capacidades tecnológicas de Incode, especialmente en la detección de fraude y la innovación, factores que se vuelven cada vez más críticos ante amenazas crecientes como los deepfakes.</w:t>
            </w:r>
          </w:p>
          <w:p>
            <w:pPr>
              <w:ind w:left="-284" w:right="-427"/>
              <w:jc w:val="both"/>
              <w:rPr>
                <w:rFonts/>
                <w:color w:val="262626" w:themeColor="text1" w:themeTint="D9"/>
              </w:rPr>
            </w:pPr>
            <w:r>
              <w:t>Ricardo Amper, CEO y fundador de Incode, comentó: "Es un honor ser nombrados líderes en el Cuadrante Mágico de Gartner. Creemos que este reconocimiento refleja nuestras capacidades tecnológicas y nuestras sólidas alianzas con los clientes. A medida que las amenazas evolucionan, particularmente con el aumento de los deepfakes, nuestra tecnología patentada asegura que nuestros clientes estén preparados para enfrentar estos desafíos con los más altos niveles de precisión".</w:t>
            </w:r>
          </w:p>
          <w:p>
            <w:pPr>
              <w:ind w:left="-284" w:right="-427"/>
              <w:jc w:val="both"/>
              <w:rPr>
                <w:rFonts/>
                <w:color w:val="262626" w:themeColor="text1" w:themeTint="D9"/>
              </w:rPr>
            </w:pPr>
            <w:r>
              <w:t>Impulsando el éxito de los clientes a través de la facilidad de uso e innovaciónCon herramientas como Workflows, que permite la orquestación sin necesidad de código, nos enfocamos en habilitar la implementación rápida de procesos personalizados de verificación de identidad. Esto permite que los clientes integren rápidamente las soluciones de Incode en sus operaciones, mejorando tanto la flexibilidad como la eficiencia.</w:t>
            </w:r>
          </w:p>
          <w:p>
            <w:pPr>
              <w:ind w:left="-284" w:right="-427"/>
              <w:jc w:val="both"/>
              <w:rPr>
                <w:rFonts/>
                <w:color w:val="262626" w:themeColor="text1" w:themeTint="D9"/>
              </w:rPr>
            </w:pPr>
            <w:r>
              <w:t>El enfoque de Incode va más allá de la tecnología, centrándose en una verdadera colaboración. Nuestro equipo de éxito del cliente trabaja en estrecha colaboración con cada uno de ellos para ajustar la plataforma, asegurando que las reglas, configuraciones y sistemas se alineen con las necesidades únicas de cada industria, flujo y caso de uso. Este enfoque personalizado, combinado con Acuerdos de Nivel de Servicio (SLA) vinculados directamente a los resultados, garantiza el máximo valor y éxito para cada cliente.</w:t>
            </w:r>
          </w:p>
          <w:p>
            <w:pPr>
              <w:ind w:left="-284" w:right="-427"/>
              <w:jc w:val="both"/>
              <w:rPr>
                <w:rFonts/>
                <w:color w:val="262626" w:themeColor="text1" w:themeTint="D9"/>
              </w:rPr>
            </w:pPr>
            <w:r>
              <w:t>Un enfoque implacable en la innovaciónLa plataforma de Incode está desarrollada completamente de manera interna, lo que nos permite tener control absoluto sobre cada aspecto de nuestro laboratorio antifraude, desde la detección de vida y la verificación de documentos hasta el reconocimiento facial, el Reconocimiento Óptico de Caracteres (OCR) y la protección contra inyecciones, con más de 200 controles integrados en la solución. Con un enfoque en nuevas amenazas, especialmente las impulsadas por la inteligencia artificial generativa, Incode sigue impulsando la innovación. Nuestra herramienta de estimación de edad, elogiada por el Instituto Nacional de Estándares y Tecnología de EE. UU. (NIST), no solo mejora la precisión al detectar identificaciones falsas, sino que también aborda nuevos casos de uso para la protección de poblaciones vulnerables.</w:t>
            </w:r>
          </w:p>
          <w:p>
            <w:pPr>
              <w:ind w:left="-284" w:right="-427"/>
              <w:jc w:val="both"/>
              <w:rPr>
                <w:rFonts/>
                <w:color w:val="262626" w:themeColor="text1" w:themeTint="D9"/>
              </w:rPr>
            </w:pPr>
            <w:r>
              <w:t>Además, la empresa ha respondido al creciente número de intentos de fraude durante interacciones laborales críticas, como la inscripción en autenticación multifactor (MFA), los restablecimientos de contraseñas y las verificaciones de asistencia técnica. Esto ha llevado al desarrollo del producto Workforce, diseñado para proteger estas interacciones de alto riesgo y funcionar sin problemas con los socios de Gestión de Identidad y Acceso (IAM).</w:t>
            </w:r>
          </w:p>
          <w:p>
            <w:pPr>
              <w:ind w:left="-284" w:right="-427"/>
              <w:jc w:val="both"/>
              <w:rPr>
                <w:rFonts/>
                <w:color w:val="262626" w:themeColor="text1" w:themeTint="D9"/>
              </w:rPr>
            </w:pPr>
            <w:r>
              <w:t>Características clave de la solución de verificación de identidad de Incode:</w:t>
            </w:r>
          </w:p>
          <w:p>
            <w:pPr>
              <w:ind w:left="-284" w:right="-427"/>
              <w:jc w:val="both"/>
              <w:rPr>
                <w:rFonts/>
                <w:color w:val="262626" w:themeColor="text1" w:themeTint="D9"/>
              </w:rPr>
            </w:pPr>
            <w:r>
              <w:t>Facilidad de uso: La herramienta de orquestación sin código Workflows de Incode permite que las empresas configuren y desplieguen fácilmente procesos personalizados de verificación de identidad, generando valor inmediato.</w:t>
            </w:r>
          </w:p>
          <w:p>
            <w:pPr>
              <w:ind w:left="-284" w:right="-427"/>
              <w:jc w:val="both"/>
              <w:rPr>
                <w:rFonts/>
                <w:color w:val="262626" w:themeColor="text1" w:themeTint="D9"/>
              </w:rPr>
            </w:pPr>
            <w:r>
              <w:t>Alianzas centradas en el cliente: Incode trabaja estrechamente con sus clientes, maximizando el rendimiento y el valor a través de soluciones a la medida y colaboración cercana.</w:t>
            </w:r>
          </w:p>
          <w:p>
            <w:pPr>
              <w:ind w:left="-284" w:right="-427"/>
              <w:jc w:val="both"/>
              <w:rPr>
                <w:rFonts/>
                <w:color w:val="262626" w:themeColor="text1" w:themeTint="D9"/>
              </w:rPr>
            </w:pPr>
            <w:r>
              <w:t>Innovación continua: Incode mejora constantemente las características clave, como la detección de deepfakes y la prevención de fraude, mientras introduce nuevas tecnologías, como su herramienta de estimación de edad aclamada por el NIST. Un aspecto único es la conexión biométrica de Incode con fuentes gubernamentales, particularmente en EE.UU.</w:t>
            </w:r>
          </w:p>
          <w:p>
            <w:pPr>
              <w:ind w:left="-284" w:right="-427"/>
              <w:jc w:val="both"/>
              <w:rPr>
                <w:rFonts/>
                <w:color w:val="262626" w:themeColor="text1" w:themeTint="D9"/>
              </w:rPr>
            </w:pPr>
            <w:r>
              <w:t>Compromiso con el rendimiento: El modelo de precios de Incode alinea los incentivos con el éxito de los clientes, vinculando los Acuerdos de Nivel de Servicio (SLA) a métricas clave de rendimiento, como la reducción del fraude y la conversión de usuarios, garantizando el éxito a largo plazo para los clientes.</w:t>
            </w:r>
          </w:p>
          <w:p>
            <w:pPr>
              <w:ind w:left="-284" w:right="-427"/>
              <w:jc w:val="both"/>
              <w:rPr>
                <w:rFonts/>
                <w:color w:val="262626" w:themeColor="text1" w:themeTint="D9"/>
              </w:rPr>
            </w:pPr>
            <w:r>
              <w:t>Mirando hacia el futuro: Innovación continua y expansiónEl plan de desarrollo de Incode está lleno de mejoras diseñadas para seguir empoderando a las empresas con tecnologías líderes en verificación de identidad. Los desarrollos próximos incluyen la detección avanzada de ataques de inyección, funciones específicas de verificación de identidad para el entorno laboral y mecanismos más robustos de detección de fraude, todo con el objetivo de adelantarse al cambiante panorama de amenazas.</w:t>
            </w:r>
          </w:p>
          <w:p>
            <w:pPr>
              <w:ind w:left="-284" w:right="-427"/>
              <w:jc w:val="both"/>
              <w:rPr>
                <w:rFonts/>
                <w:color w:val="262626" w:themeColor="text1" w:themeTint="D9"/>
              </w:rPr>
            </w:pPr>
            <w:r>
              <w:t>"Seguimos comprometidos a superar los límites de lo que es posible en la verificación de identidad", agregó Amper. "Nuestro enfoque en cinco pilares clave genera el mayor valor para nuestros clientes: tecnología patentada que nos otorga control total sobre los vectores de fraude, una red de identidad integrada con fuentes biométricas gubernamentales para una precisión sin igual, alianzas estratégicas con grandes empresas, capacidades avanzadas de orquestación y un equipo de clase mundial. Continuaremos construyendo sobre esta base para crear aún más valor para nuestros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Sugeli Téllez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55 2887 1503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https://www.mexicopress.com.mx/incode-technologies-lider-en-el-cuadrante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Seguros Premios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