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Indispensable desarrollar competencias digitales para mantener la empleabilidad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91% de los empleados afirmó haber adquirido recientemente una nueva habilidad para aumentar su empleabilidad: Tendencias Globales de Talento 2022. Las universidades necesitan reinventarse para apoyar el futuro del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el 85% de los trabajos que se requerirán en el 2030 aún no se han creado, según el Institute for the Future, y millones de personas serán desplazadas por la automatización de los procesos de sus trabajos, ¿Qué tipo de habilidades y conocimientos se requieren actualmente para enfrentar estos escenarios?</w:t>
            </w:r>
          </w:p>
          <w:p>
            <w:pPr>
              <w:ind w:left="-284" w:right="-427"/>
              <w:jc w:val="both"/>
              <w:rPr>
                <w:rFonts/>
                <w:color w:val="262626" w:themeColor="text1" w:themeTint="D9"/>
              </w:rPr>
            </w:pPr>
            <w:r>
              <w:t>De acuerdo con el "Estudio de Mercer sobre Tendencias Globales de Talento 2022", la pandemia aceleró la carrera de las compañías hacia la capacitación en nuevas competencias y los modelos de nuevas habilidades se han convertido en una prioridad.</w:t>
            </w:r>
          </w:p>
          <w:p>
            <w:pPr>
              <w:ind w:left="-284" w:right="-427"/>
              <w:jc w:val="both"/>
              <w:rPr>
                <w:rFonts/>
                <w:color w:val="262626" w:themeColor="text1" w:themeTint="D9"/>
              </w:rPr>
            </w:pPr>
            <w:r>
              <w:t>El estudio mostró que el 78% de los empleados conocen cuáles son las habilidades que serán necesarias para el futuro y el 91%, afirmó haber adquirido recientemente una nueva habilidad. Por ello, remarca que la transparencia en cuanto a las habilidades más necesarias es indispensable para que los empleados puedan mantener su propia empleabilidad, incentivando sus propias iniciativas de aprendizaje. </w:t>
            </w:r>
          </w:p>
          <w:p>
            <w:pPr>
              <w:ind w:left="-284" w:right="-427"/>
              <w:jc w:val="both"/>
              <w:rPr>
                <w:rFonts/>
                <w:color w:val="262626" w:themeColor="text1" w:themeTint="D9"/>
              </w:rPr>
            </w:pPr>
            <w:r>
              <w:t>Si bien es cierto que las empresas que no adopten la tecnología y transformación digital, dejarán de ser competitivas y podrían hasta desaparecer, estos elementos por sí mismos no serán un gran diferenciador sin colaboradores capacitados en áreas como: bases de datos, redes y analistas de big data, gestores de proyectos de TI, analistas de cifrado, seguridad de la información y ciberseguridad, desarrolladores de software y aplicaciones, especialistas en Inteligencia Artificial y aprendizaje automático, de acuerdo con las listas de empleos más demandados. </w:t>
            </w:r>
          </w:p>
          <w:p>
            <w:pPr>
              <w:ind w:left="-284" w:right="-427"/>
              <w:jc w:val="both"/>
              <w:rPr>
                <w:rFonts/>
                <w:color w:val="262626" w:themeColor="text1" w:themeTint="D9"/>
              </w:rPr>
            </w:pPr>
            <w:r>
              <w:t>"Los empleadores demandan que sus colaboradores deben cumplir con un perfil que integre el dominio de competencias digitales ya que esto amplía el alcance para analizar información, implementar ideas, mejorar procesos, reducir tiempos, agilizar canales de comunicación, acortar tiempos en el desarrollo de proyectos, entre otras actividades que repercuten positivamente en la productividad y ganancias de las empresas", explicó Juan Arenas, Vicerrector de Educación Abierta de Tecmilenio.</w:t>
            </w:r>
          </w:p>
          <w:p>
            <w:pPr>
              <w:ind w:left="-284" w:right="-427"/>
              <w:jc w:val="both"/>
              <w:rPr>
                <w:rFonts/>
                <w:color w:val="262626" w:themeColor="text1" w:themeTint="D9"/>
              </w:rPr>
            </w:pPr>
            <w:r>
              <w:t>De acuerdo con los estudios sobre el tema, no se trata sólo del avance de la tecnología -que se visibilizó más durante el confinamiento al poder estudiar, trabajar, comprar y vender, de manera remota-, sino de la reinvención de las universidades para apoyar la empleabilidad y el futuro del trabajo.</w:t>
            </w:r>
          </w:p>
          <w:p>
            <w:pPr>
              <w:ind w:left="-284" w:right="-427"/>
              <w:jc w:val="both"/>
              <w:rPr>
                <w:rFonts/>
                <w:color w:val="262626" w:themeColor="text1" w:themeTint="D9"/>
              </w:rPr>
            </w:pPr>
            <w:r>
              <w:t>"Por ello, Tecmilenio cuenta con el Centro de Competencias, el cual ofrece un catálogo de más de 900 cursos, con distinta duración y modalidad de delivery. En cuanto a temas de competencias digitales, el aprendedor tiene a su disposición más de 170 productos en formato de microcredenciales, credenciales y certificados, dentro de los que se pueden destacar Administración de proyectos de TI, Big data, Programación en Java, Análisis de datos con Phyton, Diseño de aplicaciones móviles, Administración de seguridad en redes, Animación digital, Aplicaciones web, Fundamentos Básicos de Programación en Swift; entre muchas otras", detalló Juan Arenas. </w:t>
            </w:r>
          </w:p>
          <w:p>
            <w:pPr>
              <w:ind w:left="-284" w:right="-427"/>
              <w:jc w:val="both"/>
              <w:rPr>
                <w:rFonts/>
                <w:color w:val="262626" w:themeColor="text1" w:themeTint="D9"/>
              </w:rPr>
            </w:pPr>
            <w:r>
              <w:t>Finalmente, el vicerrector llamó tanto a los futuros profesionistas, como aquellos que actualmente colaboran en distintas empresas a actualizar sus credenciales y habilidades para convertirse en colaboradores especializados o multidisciplinarios cuyo perfil sea indispensable para las empresas y para su propio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https://www.mexicopress.com.mx/indispensable-desarrollar-competencias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Recursos humanos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