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10/02/2023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Inversión a la vista: Qué son y cómo funcionan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SuperTasas, una empresa de inversión financiera indica que de acuerdo a una encuesta realizada por UBS Investor Watch, la generación millennial es ahorradora, sin embargo, no son inversores; por lo tanto, gracias a los beneficios de las inversiones a la vista, se han convertido en una excelente opción para invertir sobre los métodos tradicionales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inversión en línea, conocida como inversión a la vista es una cuenta de ahorro que genera intereses, pero a diferencia de las tradicionales, no tiene un plazo forzoso para mantener los recursos dentro. El efectivo y en cuentas bancarias de débito son las formas más comunes de ahorro para la mayoría de las personas, la gran desventaja radica en que al ahorrar en estos métodos, no se genera ningún tipo de rendimiento.</w:t>
            </w:r>
          </w:p>
          <w:p>
            <w:pPr>
              <w:ind w:left="-284" w:right="-427"/>
              <w:jc w:val="both"/>
              <w:rPr>
                <w:rFonts/>
                <w:color w:val="262626" w:themeColor="text1" w:themeTint="D9"/>
              </w:rPr>
            </w:pPr>
            <w:r>
              <w:t>Según una encuesta realizada por UBS Investor Watch, la generación millennial es ahorradora, sin embargo, no son inversores; por lo que las inversiones a la vista se convierten en una gran alternativa para ellos.</w:t>
            </w:r>
          </w:p>
          <w:p>
            <w:pPr>
              <w:ind w:left="-284" w:right="-427"/>
              <w:jc w:val="both"/>
              <w:rPr>
                <w:rFonts/>
                <w:color w:val="262626" w:themeColor="text1" w:themeTint="D9"/>
              </w:rPr>
            </w:pPr>
            <w:r>
              <w:t>Ventajas de utilizar inversión en línea</w:t>
            </w:r>
          </w:p>
          <w:p>
            <w:pPr>
              <w:ind w:left="-284" w:right="-427"/>
              <w:jc w:val="both"/>
              <w:rPr>
                <w:rFonts/>
                <w:color w:val="262626" w:themeColor="text1" w:themeTint="D9"/>
              </w:rPr>
            </w:pPr>
            <w:r>
              <w:t>No existe penalización por retiro de dinero antes de un determinado plazo.</w:t>
            </w:r>
          </w:p>
          <w:p>
            <w:pPr>
              <w:ind w:left="-284" w:right="-427"/>
              <w:jc w:val="both"/>
              <w:rPr>
                <w:rFonts/>
                <w:color w:val="262626" w:themeColor="text1" w:themeTint="D9"/>
              </w:rPr>
            </w:pPr>
            <w:r>
              <w:t>Están respaldadas por una institución financiera regulada, la CNBV, lo que las hace más seguras.</w:t>
            </w:r>
          </w:p>
          <w:p>
            <w:pPr>
              <w:ind w:left="-284" w:right="-427"/>
              <w:jc w:val="both"/>
              <w:rPr>
                <w:rFonts/>
                <w:color w:val="262626" w:themeColor="text1" w:themeTint="D9"/>
              </w:rPr>
            </w:pPr>
            <w:r>
              <w:t>Ayuda a evitar gastos impulsivos, pues los fondos solo se pueden disponer por medio de la plataforma de la institución financiera.</w:t>
            </w:r>
          </w:p>
          <w:p>
            <w:pPr>
              <w:ind w:left="-284" w:right="-427"/>
              <w:jc w:val="both"/>
              <w:rPr>
                <w:rFonts/>
                <w:color w:val="262626" w:themeColor="text1" w:themeTint="D9"/>
              </w:rPr>
            </w:pPr>
            <w:r>
              <w:t>¿Por qué elegir inversiones a la vista?Al momento de elegir un método de inversión, las cuentas de inversiones a la vista sobresalen entre los métodos tradicionales, pues estos tienen un plazo mínimo de 6 meses para obtener intereses, Las cuentas de inversión tradicionales requieren un plazo de mantener el dinero en la cuenta mínimo 6 meses para obtener intereses.</w:t>
            </w:r>
          </w:p>
          <w:p>
            <w:pPr>
              <w:ind w:left="-284" w:right="-427"/>
              <w:jc w:val="both"/>
              <w:rPr>
                <w:rFonts/>
                <w:color w:val="262626" w:themeColor="text1" w:themeTint="D9"/>
              </w:rPr>
            </w:pPr>
            <w:r>
              <w:t>Sin embargo, si una persona ya utiliza una cuenta de inversión con plazo fijo, puede solicitar las inversiones a la vista como un método complementario a su plan de inversión ya que ambas opciones tienen su propio método y condiciones, además, cumplen necesidades distintas.</w:t>
            </w:r>
          </w:p>
          <w:p>
            <w:pPr>
              <w:ind w:left="-284" w:right="-427"/>
              <w:jc w:val="both"/>
              <w:rPr>
                <w:rFonts/>
                <w:color w:val="262626" w:themeColor="text1" w:themeTint="D9"/>
              </w:rPr>
            </w:pPr>
            <w:r>
              <w:t>Entre las instituciones financieras que cuentan con inversiones a la vista destacan SuperTasas, pues los beneficios que ofrece en sus planes de inversión brindan comodidad y seguridad al momento de invertir.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https://www.mexicopress.com.mx/inversion-a-la-vista-que-son-y-como-funcionan_1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