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Pablo Rodríguez, director comercial de Veolia Water analiza la situación del tratamiento del agua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enfrenta desafíos significativos en la gestión del agua, desde la escasez en algunas regiones hasta la contaminación en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la gestión responsable del agua se ha convertido en una prioridad global. México, consciente de la importancia de este recurso vital, ha implementado la norma NOM-001-Semarnat-2021 para regular el tratamiento del agua. Sin embargo, todavía hay mucho qué trabajar y qué regular para promover la circularidad del agua y que llegue a más comunidades.</w:t>
            </w:r>
          </w:p>
          <w:p>
            <w:pPr>
              <w:ind w:left="-284" w:right="-427"/>
              <w:jc w:val="both"/>
              <w:rPr>
                <w:rFonts/>
                <w:color w:val="262626" w:themeColor="text1" w:themeTint="D9"/>
              </w:rPr>
            </w:pPr>
            <w:r>
              <w:t>México enfrenta desafíos significativos en la gestión del agua, desde la escasez en algunas regiones hasta la contaminación en otras. La norma NOM-001-SEMARNAT-2021 surge como una respuesta clave para abordar estos problemas, estableciendo estándares y directrices para el tratamiento eficiente y sostenible del agua.</w:t>
            </w:r>
          </w:p>
          <w:p>
            <w:pPr>
              <w:ind w:left="-284" w:right="-427"/>
              <w:jc w:val="both"/>
              <w:rPr>
                <w:rFonts/>
                <w:color w:val="262626" w:themeColor="text1" w:themeTint="D9"/>
              </w:rPr>
            </w:pPr>
            <w:r>
              <w:t>Desde marzo de 2023, la norma NOM-001-SEMARNAT-2021 entró en vigor estableciendo límites permisibles de contaminantes en las descargas de aguas residuales en aparatos receptores de la nación. Esta nueva Norma deberá ser cumplida por todas las plantas de Tratamiento de Agua Residual Municipales e Industriales hasta marzo 2027, sin embargo, todos deben comenzar a trabajar desde ahora para conseguir llegar al objetivo.</w:t>
            </w:r>
          </w:p>
          <w:p>
            <w:pPr>
              <w:ind w:left="-284" w:right="-427"/>
              <w:jc w:val="both"/>
              <w:rPr>
                <w:rFonts/>
                <w:color w:val="262626" w:themeColor="text1" w:themeTint="D9"/>
              </w:rPr>
            </w:pPr>
            <w:r>
              <w:t>Bajo este parámetro, se prevé un panorama alentador para el tratamiento de agua. En ese estricto sentido, Veolia Water Technologies  and  Solutions, ofrece mejores tecnologías y soluciones para que las comunidades más arraigadas puedan tener acceso al recurso hídrico y de mayor calidad, lo que hace que la circularidad sea mucho más eficiente.</w:t>
            </w:r>
          </w:p>
          <w:p>
            <w:pPr>
              <w:ind w:left="-284" w:right="-427"/>
              <w:jc w:val="both"/>
              <w:rPr>
                <w:rFonts/>
                <w:color w:val="262626" w:themeColor="text1" w:themeTint="D9"/>
              </w:rPr>
            </w:pPr>
            <w:r>
              <w:t>El tratamiento adecuado de este recurso vital es esencial para garantizar su disponibilidad a largo plazo y mantener la salud de los ecosistemas acuáticos. Esto permitirá que la agenda sostenible de las autoridades locales se vea beneficiada con esta nueva adopción tecnológica, ya que habrá más agua potable para industrias y comunidades.</w:t>
            </w:r>
          </w:p>
          <w:p>
            <w:pPr>
              <w:ind w:left="-284" w:right="-427"/>
              <w:jc w:val="both"/>
              <w:rPr>
                <w:rFonts/>
                <w:color w:val="262626" w:themeColor="text1" w:themeTint="D9"/>
              </w:rPr>
            </w:pPr>
            <w:r>
              <w:t>El reúso de agua y la implementación de prácticas sostenibles son esenciales para abordar los desafíos relacionados con la gestión del agua y viabilizar la producción sustentable de las industrias mexicanas. "Al adoptar estas estrategias, no solo preservamos nuestro valioso recurso hídrico, sino que también contribuimos a la construcción de comunidades más resilientes y sostenibles".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w:t>
      </w:r>
    </w:p>
    <w:p w:rsidR="00C31F72" w:rsidRDefault="00C31F72" w:rsidP="00AB63FE">
      <w:pPr>
        <w:pStyle w:val="Sinespaciado"/>
        <w:spacing w:line="276" w:lineRule="auto"/>
        <w:ind w:left="-284"/>
        <w:rPr>
          <w:rFonts w:ascii="Arial" w:hAnsi="Arial" w:cs="Arial"/>
        </w:rPr>
      </w:pPr>
      <w:r>
        <w:rPr>
          <w:rFonts w:ascii="Arial" w:hAnsi="Arial" w:cs="Arial"/>
        </w:rPr>
        <w:t>Consultor</w:t>
      </w:r>
    </w:p>
    <w:p w:rsidR="00AB63FE" w:rsidRDefault="00C31F72" w:rsidP="00AB63FE">
      <w:pPr>
        <w:pStyle w:val="Sinespaciado"/>
        <w:spacing w:line="276" w:lineRule="auto"/>
        <w:ind w:left="-284"/>
        <w:rPr>
          <w:rFonts w:ascii="Arial" w:hAnsi="Arial" w:cs="Arial"/>
        </w:rPr>
      </w:pPr>
      <w:r>
        <w:rPr>
          <w:rFonts w:ascii="Arial" w:hAnsi="Arial" w:cs="Arial"/>
        </w:rPr>
        <w:t>5547888483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https://www.mexicopress.com.mx/juan-pablo-rodriguez-director-comercial-de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Nuevo León Ciudad de México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